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C2C5" w14:textId="1BD502E3" w:rsidR="00826E5A" w:rsidRDefault="00826E5A" w:rsidP="00FF2A0E">
      <w:pPr>
        <w:spacing w:before="133"/>
        <w:rPr>
          <w:b/>
          <w:sz w:val="56"/>
        </w:rPr>
      </w:pPr>
      <w:r w:rsidRPr="00826E5A">
        <w:rPr>
          <w:b/>
          <w:color w:val="08BCE5"/>
          <w:spacing w:val="-11"/>
          <w:sz w:val="56"/>
        </w:rPr>
        <w:t>Trust Fees &amp; Charges</w:t>
      </w:r>
    </w:p>
    <w:p w14:paraId="72343652" w14:textId="238E1F13" w:rsidR="001B1CB9" w:rsidRDefault="008D4C8E">
      <w:pPr>
        <w:pStyle w:val="BodyText"/>
        <w:spacing w:before="0"/>
        <w:ind w:left="0"/>
        <w:rPr>
          <w:b/>
        </w:rPr>
      </w:pPr>
      <w:r>
        <w:rPr>
          <w:b/>
        </w:rPr>
        <w:t>___________________________________________________________________________</w:t>
      </w:r>
      <w:r w:rsidR="00FF2A0E">
        <w:rPr>
          <w:b/>
        </w:rPr>
        <w:t>______________________________</w:t>
      </w:r>
    </w:p>
    <w:p w14:paraId="5814E5E5" w14:textId="77777777" w:rsidR="001B1CB9" w:rsidRDefault="001B1CB9">
      <w:pPr>
        <w:pStyle w:val="BodyText"/>
        <w:spacing w:before="3"/>
        <w:ind w:left="0"/>
        <w:rPr>
          <w:b/>
          <w:sz w:val="17"/>
        </w:rPr>
      </w:pPr>
    </w:p>
    <w:p w14:paraId="34C45C2E" w14:textId="77777777" w:rsidR="001B1CB9" w:rsidRDefault="001B1CB9">
      <w:pPr>
        <w:rPr>
          <w:sz w:val="17"/>
        </w:rPr>
        <w:sectPr w:rsidR="001B1CB9" w:rsidSect="00826E5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440" w:bottom="280" w:left="560" w:header="0" w:footer="0" w:gutter="0"/>
          <w:cols w:space="720"/>
          <w:docGrid w:linePitch="299"/>
        </w:sectPr>
      </w:pPr>
    </w:p>
    <w:p w14:paraId="349F1F37" w14:textId="77777777" w:rsidR="00826E5A" w:rsidRDefault="00826E5A" w:rsidP="00826E5A">
      <w:pPr>
        <w:pStyle w:val="Heading1"/>
        <w:spacing w:before="149" w:line="242" w:lineRule="auto"/>
        <w:ind w:left="239"/>
      </w:pPr>
      <w:r>
        <w:rPr>
          <w:color w:val="08BBE4"/>
        </w:rPr>
        <w:t>ACTING</w:t>
      </w:r>
      <w:r>
        <w:rPr>
          <w:color w:val="08BBE4"/>
          <w:spacing w:val="-7"/>
        </w:rPr>
        <w:t xml:space="preserve"> </w:t>
      </w:r>
      <w:r>
        <w:rPr>
          <w:color w:val="08BBE4"/>
        </w:rPr>
        <w:t>AS</w:t>
      </w:r>
      <w:r>
        <w:rPr>
          <w:color w:val="08BBE4"/>
          <w:spacing w:val="-8"/>
        </w:rPr>
        <w:t xml:space="preserve"> </w:t>
      </w:r>
      <w:r>
        <w:rPr>
          <w:color w:val="08BBE4"/>
        </w:rPr>
        <w:t>TRUSTEE</w:t>
      </w:r>
      <w:r>
        <w:rPr>
          <w:color w:val="08BBE4"/>
          <w:spacing w:val="-6"/>
        </w:rPr>
        <w:t xml:space="preserve"> </w:t>
      </w:r>
      <w:r>
        <w:rPr>
          <w:color w:val="08BBE4"/>
        </w:rPr>
        <w:t>OF</w:t>
      </w:r>
      <w:r>
        <w:rPr>
          <w:color w:val="08BBE4"/>
          <w:spacing w:val="-9"/>
        </w:rPr>
        <w:t xml:space="preserve"> </w:t>
      </w:r>
      <w:r>
        <w:rPr>
          <w:color w:val="08BBE4"/>
        </w:rPr>
        <w:t>A</w:t>
      </w:r>
      <w:r>
        <w:rPr>
          <w:color w:val="08BBE4"/>
          <w:spacing w:val="-6"/>
        </w:rPr>
        <w:t xml:space="preserve"> </w:t>
      </w:r>
      <w:r>
        <w:rPr>
          <w:color w:val="08BBE4"/>
        </w:rPr>
        <w:t>COURT AWARDED TRUST</w:t>
      </w:r>
    </w:p>
    <w:p w14:paraId="577D5D84" w14:textId="77777777" w:rsidR="00826E5A" w:rsidRDefault="00826E5A" w:rsidP="00826E5A">
      <w:pPr>
        <w:pStyle w:val="BodyText"/>
        <w:spacing w:before="167"/>
        <w:ind w:left="239"/>
      </w:pPr>
      <w:r>
        <w:rPr>
          <w:color w:val="221F1F"/>
          <w:spacing w:val="-4"/>
        </w:rPr>
        <w:t>The</w:t>
      </w:r>
      <w:r>
        <w:rPr>
          <w:color w:val="221F1F"/>
          <w:spacing w:val="-7"/>
        </w:rPr>
        <w:t xml:space="preserve"> </w:t>
      </w:r>
      <w:r>
        <w:rPr>
          <w:color w:val="221F1F"/>
          <w:spacing w:val="-4"/>
        </w:rPr>
        <w:t>Public</w:t>
      </w:r>
      <w:r>
        <w:rPr>
          <w:color w:val="221F1F"/>
          <w:spacing w:val="-8"/>
        </w:rPr>
        <w:t xml:space="preserve"> </w:t>
      </w:r>
      <w:r>
        <w:rPr>
          <w:color w:val="221F1F"/>
          <w:spacing w:val="-4"/>
        </w:rPr>
        <w:t>Trustee</w:t>
      </w:r>
      <w:r>
        <w:rPr>
          <w:color w:val="221F1F"/>
          <w:spacing w:val="-8"/>
        </w:rPr>
        <w:t xml:space="preserve"> </w:t>
      </w:r>
      <w:r>
        <w:rPr>
          <w:color w:val="221F1F"/>
          <w:spacing w:val="-4"/>
        </w:rPr>
        <w:t>might</w:t>
      </w:r>
      <w:r>
        <w:rPr>
          <w:color w:val="221F1F"/>
          <w:spacing w:val="-9"/>
        </w:rPr>
        <w:t xml:space="preserve"> </w:t>
      </w:r>
      <w:r>
        <w:rPr>
          <w:color w:val="221F1F"/>
          <w:spacing w:val="-4"/>
        </w:rPr>
        <w:t>be</w:t>
      </w:r>
      <w:r>
        <w:rPr>
          <w:color w:val="221F1F"/>
          <w:spacing w:val="-10"/>
        </w:rPr>
        <w:t xml:space="preserve"> </w:t>
      </w:r>
      <w:r>
        <w:rPr>
          <w:color w:val="221F1F"/>
          <w:spacing w:val="-4"/>
        </w:rPr>
        <w:t>appointed</w:t>
      </w:r>
      <w:r>
        <w:rPr>
          <w:color w:val="221F1F"/>
          <w:spacing w:val="-8"/>
        </w:rPr>
        <w:t xml:space="preserve"> </w:t>
      </w:r>
      <w:r>
        <w:rPr>
          <w:color w:val="221F1F"/>
          <w:spacing w:val="-4"/>
        </w:rPr>
        <w:t>trustee</w:t>
      </w:r>
      <w:r>
        <w:rPr>
          <w:color w:val="221F1F"/>
          <w:spacing w:val="-9"/>
        </w:rPr>
        <w:t xml:space="preserve"> </w:t>
      </w:r>
      <w:r>
        <w:rPr>
          <w:color w:val="221F1F"/>
          <w:spacing w:val="-4"/>
        </w:rPr>
        <w:t>of</w:t>
      </w:r>
      <w:r>
        <w:rPr>
          <w:color w:val="221F1F"/>
          <w:spacing w:val="-10"/>
        </w:rPr>
        <w:t xml:space="preserve"> </w:t>
      </w:r>
      <w:r>
        <w:rPr>
          <w:color w:val="221F1F"/>
          <w:spacing w:val="-4"/>
        </w:rPr>
        <w:t xml:space="preserve">a </w:t>
      </w:r>
      <w:r>
        <w:rPr>
          <w:color w:val="221F1F"/>
        </w:rPr>
        <w:t>court awarded trust, for example:</w:t>
      </w:r>
    </w:p>
    <w:p w14:paraId="7F79774D"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Damages </w:t>
      </w:r>
      <w:proofErr w:type="gramStart"/>
      <w:r w:rsidRPr="00826E5A">
        <w:rPr>
          <w:color w:val="231F20"/>
          <w:spacing w:val="-4"/>
          <w:sz w:val="20"/>
          <w:szCs w:val="20"/>
        </w:rPr>
        <w:t>trusts;</w:t>
      </w:r>
      <w:proofErr w:type="gramEnd"/>
    </w:p>
    <w:p w14:paraId="71E2C9D1"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MAIB Compensation (Minor) </w:t>
      </w:r>
      <w:proofErr w:type="gramStart"/>
      <w:r w:rsidRPr="00826E5A">
        <w:rPr>
          <w:color w:val="231F20"/>
          <w:spacing w:val="-4"/>
          <w:sz w:val="20"/>
          <w:szCs w:val="20"/>
        </w:rPr>
        <w:t>trusts;</w:t>
      </w:r>
      <w:proofErr w:type="gramEnd"/>
    </w:p>
    <w:p w14:paraId="24655914"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Criminal Injuries Compensation </w:t>
      </w:r>
      <w:proofErr w:type="gramStart"/>
      <w:r w:rsidRPr="00826E5A">
        <w:rPr>
          <w:color w:val="231F20"/>
          <w:spacing w:val="-4"/>
          <w:sz w:val="20"/>
          <w:szCs w:val="20"/>
        </w:rPr>
        <w:t>trusts;</w:t>
      </w:r>
      <w:proofErr w:type="gramEnd"/>
    </w:p>
    <w:p w14:paraId="5F171B5F"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Workers Compensation </w:t>
      </w:r>
      <w:proofErr w:type="gramStart"/>
      <w:r w:rsidRPr="00826E5A">
        <w:rPr>
          <w:color w:val="231F20"/>
          <w:spacing w:val="-4"/>
          <w:sz w:val="20"/>
          <w:szCs w:val="20"/>
        </w:rPr>
        <w:t>trusts;</w:t>
      </w:r>
      <w:proofErr w:type="gramEnd"/>
    </w:p>
    <w:p w14:paraId="1481F3D1"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Workers Compensation (Deceased Worker) </w:t>
      </w:r>
      <w:proofErr w:type="gramStart"/>
      <w:r w:rsidRPr="00826E5A">
        <w:rPr>
          <w:color w:val="231F20"/>
          <w:spacing w:val="-4"/>
          <w:sz w:val="20"/>
          <w:szCs w:val="20"/>
        </w:rPr>
        <w:t>trusts;</w:t>
      </w:r>
      <w:proofErr w:type="gramEnd"/>
    </w:p>
    <w:p w14:paraId="58734668" w14:textId="2FF647EC"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 xml:space="preserve">Special Disability </w:t>
      </w:r>
      <w:proofErr w:type="gramStart"/>
      <w:r w:rsidRPr="00826E5A">
        <w:rPr>
          <w:color w:val="231F20"/>
          <w:spacing w:val="-4"/>
          <w:sz w:val="20"/>
          <w:szCs w:val="20"/>
        </w:rPr>
        <w:t>Trusts;</w:t>
      </w:r>
      <w:proofErr w:type="gramEnd"/>
    </w:p>
    <w:p w14:paraId="5960E76F" w14:textId="5FC7D429"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Unclaimed Monies (received from outside Public Trustee)</w:t>
      </w:r>
      <w:r w:rsidR="0049740C">
        <w:rPr>
          <w:color w:val="231F20"/>
          <w:spacing w:val="-4"/>
          <w:sz w:val="20"/>
          <w:szCs w:val="20"/>
        </w:rPr>
        <w:t>; and</w:t>
      </w:r>
    </w:p>
    <w:p w14:paraId="759B7D7D" w14:textId="10231B3D"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Superannuation trusts</w:t>
      </w:r>
      <w:r w:rsidR="0049740C">
        <w:rPr>
          <w:color w:val="231F20"/>
          <w:spacing w:val="-4"/>
          <w:sz w:val="20"/>
          <w:szCs w:val="20"/>
        </w:rPr>
        <w:t>.</w:t>
      </w:r>
    </w:p>
    <w:p w14:paraId="692A2163" w14:textId="77777777" w:rsidR="00826E5A" w:rsidRDefault="00826E5A" w:rsidP="00826E5A">
      <w:pPr>
        <w:pStyle w:val="BodyText"/>
        <w:spacing w:before="69"/>
      </w:pPr>
    </w:p>
    <w:p w14:paraId="104FD245" w14:textId="77777777" w:rsidR="00826E5A" w:rsidRDefault="00826E5A" w:rsidP="00826E5A">
      <w:pPr>
        <w:pStyle w:val="BodyText"/>
        <w:ind w:left="239"/>
      </w:pPr>
      <w:r>
        <w:rPr>
          <w:color w:val="221F1F"/>
          <w:spacing w:val="-6"/>
        </w:rPr>
        <w:t>The</w:t>
      </w:r>
      <w:r>
        <w:rPr>
          <w:color w:val="221F1F"/>
          <w:spacing w:val="1"/>
        </w:rPr>
        <w:t xml:space="preserve"> </w:t>
      </w:r>
      <w:r>
        <w:rPr>
          <w:color w:val="221F1F"/>
          <w:spacing w:val="-6"/>
        </w:rPr>
        <w:t>following</w:t>
      </w:r>
      <w:r>
        <w:rPr>
          <w:color w:val="221F1F"/>
          <w:spacing w:val="4"/>
        </w:rPr>
        <w:t xml:space="preserve"> </w:t>
      </w:r>
      <w:r>
        <w:rPr>
          <w:color w:val="221F1F"/>
          <w:spacing w:val="-6"/>
        </w:rPr>
        <w:t>capital</w:t>
      </w:r>
      <w:r>
        <w:rPr>
          <w:color w:val="221F1F"/>
          <w:spacing w:val="3"/>
        </w:rPr>
        <w:t xml:space="preserve"> </w:t>
      </w:r>
      <w:r>
        <w:rPr>
          <w:color w:val="221F1F"/>
          <w:spacing w:val="-6"/>
        </w:rPr>
        <w:t>commission</w:t>
      </w:r>
      <w:r>
        <w:rPr>
          <w:color w:val="221F1F"/>
        </w:rPr>
        <w:t xml:space="preserve"> </w:t>
      </w:r>
      <w:r>
        <w:rPr>
          <w:color w:val="221F1F"/>
          <w:spacing w:val="-6"/>
        </w:rPr>
        <w:t>is</w:t>
      </w:r>
      <w:r>
        <w:rPr>
          <w:color w:val="221F1F"/>
          <w:spacing w:val="2"/>
        </w:rPr>
        <w:t xml:space="preserve"> </w:t>
      </w:r>
      <w:r>
        <w:rPr>
          <w:color w:val="221F1F"/>
          <w:spacing w:val="-6"/>
        </w:rPr>
        <w:t>charged:</w:t>
      </w:r>
    </w:p>
    <w:p w14:paraId="61426BD8" w14:textId="77777777" w:rsidR="00826E5A" w:rsidRDefault="00826E5A" w:rsidP="00826E5A">
      <w:pPr>
        <w:pStyle w:val="BodyText"/>
        <w:spacing w:before="87"/>
      </w:pPr>
    </w:p>
    <w:tbl>
      <w:tblPr>
        <w:tblW w:w="0" w:type="auto"/>
        <w:tblCellSpacing w:w="4" w:type="dxa"/>
        <w:tblInd w:w="280" w:type="dxa"/>
        <w:tblLayout w:type="fixed"/>
        <w:tblCellMar>
          <w:left w:w="0" w:type="dxa"/>
          <w:right w:w="0" w:type="dxa"/>
        </w:tblCellMar>
        <w:tblLook w:val="01E0" w:firstRow="1" w:lastRow="1" w:firstColumn="1" w:lastColumn="1" w:noHBand="0" w:noVBand="0"/>
      </w:tblPr>
      <w:tblGrid>
        <w:gridCol w:w="3829"/>
        <w:gridCol w:w="996"/>
      </w:tblGrid>
      <w:tr w:rsidR="00826E5A" w14:paraId="42CBE960" w14:textId="77777777" w:rsidTr="00385AA9">
        <w:trPr>
          <w:trHeight w:val="480"/>
          <w:tblCellSpacing w:w="4" w:type="dxa"/>
        </w:trPr>
        <w:tc>
          <w:tcPr>
            <w:tcW w:w="3817" w:type="dxa"/>
            <w:tcBorders>
              <w:top w:val="nil"/>
              <w:left w:val="nil"/>
            </w:tcBorders>
            <w:shd w:val="clear" w:color="auto" w:fill="9FD9EF"/>
          </w:tcPr>
          <w:p w14:paraId="4C3021F2" w14:textId="77777777" w:rsidR="00826E5A" w:rsidRDefault="00826E5A" w:rsidP="00385AA9">
            <w:pPr>
              <w:pStyle w:val="TableParagraph"/>
              <w:spacing w:before="116"/>
              <w:ind w:left="141"/>
              <w:rPr>
                <w:sz w:val="20"/>
              </w:rPr>
            </w:pPr>
            <w:r>
              <w:rPr>
                <w:color w:val="221F1F"/>
                <w:sz w:val="20"/>
              </w:rPr>
              <w:t>On</w:t>
            </w:r>
            <w:r>
              <w:rPr>
                <w:color w:val="221F1F"/>
                <w:spacing w:val="-5"/>
                <w:sz w:val="20"/>
              </w:rPr>
              <w:t xml:space="preserve"> </w:t>
            </w:r>
            <w:r>
              <w:rPr>
                <w:color w:val="221F1F"/>
                <w:sz w:val="20"/>
              </w:rPr>
              <w:t>the</w:t>
            </w:r>
            <w:r>
              <w:rPr>
                <w:color w:val="221F1F"/>
                <w:spacing w:val="-5"/>
                <w:sz w:val="20"/>
              </w:rPr>
              <w:t xml:space="preserve"> </w:t>
            </w:r>
            <w:r>
              <w:rPr>
                <w:color w:val="221F1F"/>
                <w:sz w:val="20"/>
              </w:rPr>
              <w:t>first</w:t>
            </w:r>
            <w:r>
              <w:rPr>
                <w:color w:val="221F1F"/>
                <w:spacing w:val="-5"/>
                <w:sz w:val="20"/>
              </w:rPr>
              <w:t xml:space="preserve"> </w:t>
            </w:r>
            <w:r>
              <w:rPr>
                <w:color w:val="221F1F"/>
                <w:sz w:val="20"/>
              </w:rPr>
              <w:t>$100,000</w:t>
            </w:r>
            <w:r>
              <w:rPr>
                <w:color w:val="221F1F"/>
                <w:spacing w:val="-5"/>
                <w:sz w:val="20"/>
              </w:rPr>
              <w:t xml:space="preserve"> </w:t>
            </w:r>
            <w:r>
              <w:rPr>
                <w:color w:val="221F1F"/>
                <w:sz w:val="20"/>
              </w:rPr>
              <w:t>or</w:t>
            </w:r>
            <w:r>
              <w:rPr>
                <w:color w:val="221F1F"/>
                <w:spacing w:val="-6"/>
                <w:sz w:val="20"/>
              </w:rPr>
              <w:t xml:space="preserve"> </w:t>
            </w:r>
            <w:r>
              <w:rPr>
                <w:color w:val="221F1F"/>
                <w:spacing w:val="-4"/>
                <w:sz w:val="20"/>
              </w:rPr>
              <w:t>part</w:t>
            </w:r>
          </w:p>
        </w:tc>
        <w:tc>
          <w:tcPr>
            <w:tcW w:w="984" w:type="dxa"/>
            <w:tcBorders>
              <w:top w:val="nil"/>
              <w:right w:val="nil"/>
            </w:tcBorders>
            <w:shd w:val="clear" w:color="auto" w:fill="9FD9EF"/>
          </w:tcPr>
          <w:p w14:paraId="6D933101" w14:textId="77777777" w:rsidR="00826E5A" w:rsidRDefault="00826E5A" w:rsidP="00385AA9">
            <w:pPr>
              <w:pStyle w:val="TableParagraph"/>
              <w:spacing w:before="116"/>
              <w:ind w:left="39" w:right="48"/>
              <w:jc w:val="center"/>
              <w:rPr>
                <w:sz w:val="20"/>
              </w:rPr>
            </w:pPr>
            <w:r>
              <w:rPr>
                <w:color w:val="221F1F"/>
                <w:spacing w:val="-2"/>
                <w:sz w:val="20"/>
              </w:rPr>
              <w:t>2.75%</w:t>
            </w:r>
          </w:p>
        </w:tc>
      </w:tr>
      <w:tr w:rsidR="00826E5A" w14:paraId="34B113BF" w14:textId="77777777" w:rsidTr="00385AA9">
        <w:trPr>
          <w:trHeight w:val="479"/>
          <w:tblCellSpacing w:w="4" w:type="dxa"/>
        </w:trPr>
        <w:tc>
          <w:tcPr>
            <w:tcW w:w="3817" w:type="dxa"/>
            <w:tcBorders>
              <w:left w:val="nil"/>
            </w:tcBorders>
            <w:shd w:val="clear" w:color="auto" w:fill="CFEBF7"/>
          </w:tcPr>
          <w:p w14:paraId="23C4E503" w14:textId="77777777" w:rsidR="00826E5A" w:rsidRDefault="00826E5A" w:rsidP="00385AA9">
            <w:pPr>
              <w:pStyle w:val="TableParagraph"/>
              <w:ind w:left="141"/>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$400,000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84" w:type="dxa"/>
            <w:tcBorders>
              <w:right w:val="nil"/>
            </w:tcBorders>
            <w:shd w:val="clear" w:color="auto" w:fill="CFEBF7"/>
          </w:tcPr>
          <w:p w14:paraId="53927576" w14:textId="77777777" w:rsidR="00826E5A" w:rsidRDefault="00826E5A" w:rsidP="00385AA9">
            <w:pPr>
              <w:pStyle w:val="TableParagraph"/>
              <w:ind w:right="48"/>
              <w:jc w:val="center"/>
              <w:rPr>
                <w:sz w:val="20"/>
              </w:rPr>
            </w:pPr>
            <w:r>
              <w:rPr>
                <w:color w:val="221F1F"/>
                <w:spacing w:val="-4"/>
                <w:sz w:val="20"/>
              </w:rPr>
              <w:t>2.2%</w:t>
            </w:r>
          </w:p>
        </w:tc>
      </w:tr>
      <w:tr w:rsidR="00826E5A" w14:paraId="6358CF4E" w14:textId="77777777" w:rsidTr="00385AA9">
        <w:trPr>
          <w:trHeight w:val="479"/>
          <w:tblCellSpacing w:w="4" w:type="dxa"/>
        </w:trPr>
        <w:tc>
          <w:tcPr>
            <w:tcW w:w="3817" w:type="dxa"/>
            <w:tcBorders>
              <w:left w:val="nil"/>
              <w:bottom w:val="nil"/>
            </w:tcBorders>
            <w:shd w:val="clear" w:color="auto" w:fill="9FD9EF"/>
          </w:tcPr>
          <w:p w14:paraId="084F651A" w14:textId="77777777" w:rsidR="00826E5A" w:rsidRDefault="00826E5A" w:rsidP="00385AA9">
            <w:pPr>
              <w:pStyle w:val="TableParagraph"/>
              <w:ind w:left="141"/>
              <w:rPr>
                <w:sz w:val="20"/>
              </w:rPr>
            </w:pPr>
            <w:r>
              <w:rPr>
                <w:color w:val="221F1F"/>
                <w:sz w:val="20"/>
              </w:rPr>
              <w:t>On</w:t>
            </w:r>
            <w:r>
              <w:rPr>
                <w:color w:val="221F1F"/>
                <w:spacing w:val="-7"/>
                <w:sz w:val="20"/>
              </w:rPr>
              <w:t xml:space="preserve"> </w:t>
            </w:r>
            <w:r>
              <w:rPr>
                <w:color w:val="221F1F"/>
                <w:sz w:val="20"/>
              </w:rPr>
              <w:t>amounts</w:t>
            </w:r>
            <w:r>
              <w:rPr>
                <w:color w:val="221F1F"/>
                <w:spacing w:val="-7"/>
                <w:sz w:val="20"/>
              </w:rPr>
              <w:t xml:space="preserve"> </w:t>
            </w:r>
            <w:r>
              <w:rPr>
                <w:color w:val="221F1F"/>
                <w:sz w:val="20"/>
              </w:rPr>
              <w:t>above</w:t>
            </w:r>
            <w:r>
              <w:rPr>
                <w:color w:val="221F1F"/>
                <w:spacing w:val="-7"/>
                <w:sz w:val="20"/>
              </w:rPr>
              <w:t xml:space="preserve"> </w:t>
            </w:r>
            <w:r>
              <w:rPr>
                <w:color w:val="221F1F"/>
                <w:spacing w:val="-2"/>
                <w:sz w:val="20"/>
              </w:rPr>
              <w:t>$500,000</w:t>
            </w:r>
          </w:p>
        </w:tc>
        <w:tc>
          <w:tcPr>
            <w:tcW w:w="984" w:type="dxa"/>
            <w:tcBorders>
              <w:bottom w:val="nil"/>
              <w:right w:val="nil"/>
            </w:tcBorders>
            <w:shd w:val="clear" w:color="auto" w:fill="9FD9EF"/>
          </w:tcPr>
          <w:p w14:paraId="68E63A55" w14:textId="77777777" w:rsidR="00826E5A" w:rsidRDefault="00826E5A" w:rsidP="00385AA9">
            <w:pPr>
              <w:pStyle w:val="TableParagraph"/>
              <w:ind w:right="48"/>
              <w:jc w:val="center"/>
              <w:rPr>
                <w:sz w:val="20"/>
              </w:rPr>
            </w:pPr>
            <w:r>
              <w:rPr>
                <w:color w:val="221F1F"/>
                <w:spacing w:val="-4"/>
                <w:sz w:val="20"/>
              </w:rPr>
              <w:t>1.1%</w:t>
            </w:r>
          </w:p>
        </w:tc>
      </w:tr>
    </w:tbl>
    <w:p w14:paraId="6115C9E9" w14:textId="77777777" w:rsidR="00826E5A" w:rsidRDefault="00826E5A" w:rsidP="00826E5A">
      <w:pPr>
        <w:pStyle w:val="BodyText"/>
      </w:pPr>
    </w:p>
    <w:p w14:paraId="38FC7C19" w14:textId="77777777" w:rsidR="00826E5A" w:rsidRDefault="00826E5A" w:rsidP="00826E5A">
      <w:pPr>
        <w:pStyle w:val="Heading1"/>
        <w:spacing w:line="223" w:lineRule="auto"/>
        <w:ind w:left="239" w:right="34"/>
      </w:pPr>
      <w:r>
        <w:rPr>
          <w:color w:val="08BBE4"/>
          <w:spacing w:val="-4"/>
        </w:rPr>
        <w:t>ACTING</w:t>
      </w:r>
      <w:r>
        <w:rPr>
          <w:color w:val="08BBE4"/>
          <w:spacing w:val="-16"/>
        </w:rPr>
        <w:t xml:space="preserve"> </w:t>
      </w:r>
      <w:r>
        <w:rPr>
          <w:color w:val="08BBE4"/>
          <w:spacing w:val="-4"/>
        </w:rPr>
        <w:t>AS</w:t>
      </w:r>
      <w:r>
        <w:rPr>
          <w:color w:val="08BBE4"/>
          <w:spacing w:val="-15"/>
        </w:rPr>
        <w:t xml:space="preserve"> </w:t>
      </w:r>
      <w:r>
        <w:rPr>
          <w:color w:val="08BBE4"/>
          <w:spacing w:val="-4"/>
        </w:rPr>
        <w:t>TRUSTEE</w:t>
      </w:r>
      <w:r>
        <w:rPr>
          <w:color w:val="08BBE4"/>
          <w:spacing w:val="-16"/>
        </w:rPr>
        <w:t xml:space="preserve"> </w:t>
      </w:r>
      <w:r>
        <w:rPr>
          <w:color w:val="08BBE4"/>
          <w:spacing w:val="-4"/>
        </w:rPr>
        <w:t>ARISING</w:t>
      </w:r>
      <w:r>
        <w:rPr>
          <w:color w:val="08BBE4"/>
          <w:spacing w:val="-15"/>
        </w:rPr>
        <w:t xml:space="preserve"> </w:t>
      </w:r>
      <w:r>
        <w:rPr>
          <w:color w:val="08BBE4"/>
          <w:spacing w:val="-4"/>
        </w:rPr>
        <w:t xml:space="preserve">FROM </w:t>
      </w:r>
      <w:r>
        <w:rPr>
          <w:color w:val="08BBE4"/>
        </w:rPr>
        <w:t>AN ESTATE</w:t>
      </w:r>
    </w:p>
    <w:p w14:paraId="49318E4B" w14:textId="77777777" w:rsidR="00826E5A" w:rsidRDefault="00826E5A" w:rsidP="00826E5A">
      <w:pPr>
        <w:pStyle w:val="BodyText"/>
        <w:spacing w:before="156" w:line="288" w:lineRule="auto"/>
        <w:ind w:left="239" w:right="30"/>
      </w:pPr>
      <w:r>
        <w:rPr>
          <w:color w:val="221F1F"/>
          <w:spacing w:val="-2"/>
        </w:rPr>
        <w:t>In</w:t>
      </w:r>
      <w:r>
        <w:rPr>
          <w:color w:val="221F1F"/>
          <w:spacing w:val="-12"/>
        </w:rPr>
        <w:t xml:space="preserve"> </w:t>
      </w:r>
      <w:r>
        <w:rPr>
          <w:color w:val="221F1F"/>
          <w:spacing w:val="-2"/>
        </w:rPr>
        <w:t>the</w:t>
      </w:r>
      <w:r>
        <w:rPr>
          <w:color w:val="221F1F"/>
          <w:spacing w:val="-12"/>
        </w:rPr>
        <w:t xml:space="preserve"> </w:t>
      </w:r>
      <w:r>
        <w:rPr>
          <w:color w:val="221F1F"/>
          <w:spacing w:val="-2"/>
        </w:rPr>
        <w:t>case</w:t>
      </w:r>
      <w:r>
        <w:rPr>
          <w:color w:val="221F1F"/>
          <w:spacing w:val="-12"/>
        </w:rPr>
        <w:t xml:space="preserve"> </w:t>
      </w:r>
      <w:r>
        <w:rPr>
          <w:color w:val="221F1F"/>
          <w:spacing w:val="-2"/>
        </w:rPr>
        <w:t>of</w:t>
      </w:r>
      <w:r>
        <w:rPr>
          <w:color w:val="221F1F"/>
          <w:spacing w:val="-12"/>
        </w:rPr>
        <w:t xml:space="preserve"> </w:t>
      </w:r>
      <w:r>
        <w:rPr>
          <w:color w:val="221F1F"/>
          <w:spacing w:val="-2"/>
        </w:rPr>
        <w:t>a</w:t>
      </w:r>
      <w:r>
        <w:rPr>
          <w:color w:val="221F1F"/>
          <w:spacing w:val="-12"/>
        </w:rPr>
        <w:t xml:space="preserve"> </w:t>
      </w:r>
      <w:r>
        <w:rPr>
          <w:color w:val="221F1F"/>
          <w:spacing w:val="-2"/>
        </w:rPr>
        <w:t>trust</w:t>
      </w:r>
      <w:r>
        <w:rPr>
          <w:color w:val="221F1F"/>
          <w:spacing w:val="-12"/>
        </w:rPr>
        <w:t xml:space="preserve"> </w:t>
      </w:r>
      <w:r>
        <w:rPr>
          <w:color w:val="221F1F"/>
          <w:spacing w:val="-2"/>
        </w:rPr>
        <w:t>that</w:t>
      </w:r>
      <w:r>
        <w:rPr>
          <w:color w:val="221F1F"/>
          <w:spacing w:val="-11"/>
        </w:rPr>
        <w:t xml:space="preserve"> </w:t>
      </w:r>
      <w:r>
        <w:rPr>
          <w:color w:val="221F1F"/>
          <w:spacing w:val="-2"/>
        </w:rPr>
        <w:t>arises</w:t>
      </w:r>
      <w:r>
        <w:rPr>
          <w:color w:val="221F1F"/>
          <w:spacing w:val="-12"/>
        </w:rPr>
        <w:t xml:space="preserve"> </w:t>
      </w:r>
      <w:r>
        <w:rPr>
          <w:color w:val="221F1F"/>
          <w:spacing w:val="-2"/>
        </w:rPr>
        <w:t>from</w:t>
      </w:r>
      <w:r>
        <w:rPr>
          <w:color w:val="221F1F"/>
          <w:spacing w:val="-12"/>
        </w:rPr>
        <w:t xml:space="preserve"> </w:t>
      </w:r>
      <w:r>
        <w:rPr>
          <w:color w:val="221F1F"/>
          <w:spacing w:val="-2"/>
        </w:rPr>
        <w:t>an</w:t>
      </w:r>
      <w:r>
        <w:rPr>
          <w:color w:val="221F1F"/>
          <w:spacing w:val="-12"/>
        </w:rPr>
        <w:t xml:space="preserve"> </w:t>
      </w:r>
      <w:r>
        <w:rPr>
          <w:color w:val="221F1F"/>
          <w:spacing w:val="-2"/>
        </w:rPr>
        <w:t>estate,</w:t>
      </w:r>
      <w:r>
        <w:rPr>
          <w:color w:val="221F1F"/>
          <w:spacing w:val="-12"/>
        </w:rPr>
        <w:t xml:space="preserve"> </w:t>
      </w:r>
      <w:r>
        <w:rPr>
          <w:color w:val="221F1F"/>
          <w:spacing w:val="-2"/>
        </w:rPr>
        <w:t xml:space="preserve">once </w:t>
      </w:r>
      <w:r>
        <w:rPr>
          <w:color w:val="221F1F"/>
          <w:spacing w:val="-4"/>
        </w:rPr>
        <w:t>the</w:t>
      </w:r>
      <w:r>
        <w:rPr>
          <w:color w:val="221F1F"/>
          <w:spacing w:val="-9"/>
        </w:rPr>
        <w:t xml:space="preserve"> </w:t>
      </w:r>
      <w:r>
        <w:rPr>
          <w:color w:val="221F1F"/>
          <w:spacing w:val="-4"/>
        </w:rPr>
        <w:t>estate</w:t>
      </w:r>
      <w:r>
        <w:rPr>
          <w:color w:val="221F1F"/>
          <w:spacing w:val="-10"/>
        </w:rPr>
        <w:t xml:space="preserve"> </w:t>
      </w:r>
      <w:r>
        <w:rPr>
          <w:color w:val="221F1F"/>
          <w:spacing w:val="-4"/>
        </w:rPr>
        <w:t>administration</w:t>
      </w:r>
      <w:r>
        <w:rPr>
          <w:color w:val="221F1F"/>
          <w:spacing w:val="-6"/>
        </w:rPr>
        <w:t xml:space="preserve"> </w:t>
      </w:r>
      <w:r>
        <w:rPr>
          <w:color w:val="221F1F"/>
          <w:spacing w:val="-4"/>
        </w:rPr>
        <w:t>phase</w:t>
      </w:r>
      <w:r>
        <w:rPr>
          <w:color w:val="221F1F"/>
          <w:spacing w:val="-10"/>
        </w:rPr>
        <w:t xml:space="preserve"> </w:t>
      </w:r>
      <w:r>
        <w:rPr>
          <w:color w:val="221F1F"/>
          <w:spacing w:val="-4"/>
        </w:rPr>
        <w:t>is</w:t>
      </w:r>
      <w:r>
        <w:rPr>
          <w:color w:val="221F1F"/>
          <w:spacing w:val="-9"/>
        </w:rPr>
        <w:t xml:space="preserve"> </w:t>
      </w:r>
      <w:r>
        <w:rPr>
          <w:color w:val="221F1F"/>
          <w:spacing w:val="-4"/>
        </w:rPr>
        <w:t>complete,</w:t>
      </w:r>
      <w:r>
        <w:rPr>
          <w:color w:val="221F1F"/>
          <w:spacing w:val="-9"/>
        </w:rPr>
        <w:t xml:space="preserve"> </w:t>
      </w:r>
      <w:r>
        <w:rPr>
          <w:color w:val="221F1F"/>
          <w:spacing w:val="-4"/>
        </w:rPr>
        <w:t>our</w:t>
      </w:r>
      <w:r>
        <w:rPr>
          <w:color w:val="221F1F"/>
          <w:spacing w:val="-9"/>
        </w:rPr>
        <w:t xml:space="preserve"> </w:t>
      </w:r>
      <w:r>
        <w:rPr>
          <w:color w:val="221F1F"/>
          <w:spacing w:val="-4"/>
        </w:rPr>
        <w:t xml:space="preserve">role </w:t>
      </w:r>
      <w:r>
        <w:rPr>
          <w:color w:val="221F1F"/>
        </w:rPr>
        <w:t>changes</w:t>
      </w:r>
      <w:r>
        <w:rPr>
          <w:color w:val="221F1F"/>
          <w:spacing w:val="-8"/>
        </w:rPr>
        <w:t xml:space="preserve"> </w:t>
      </w:r>
      <w:r>
        <w:rPr>
          <w:color w:val="221F1F"/>
        </w:rPr>
        <w:t>from</w:t>
      </w:r>
      <w:r>
        <w:rPr>
          <w:color w:val="221F1F"/>
          <w:spacing w:val="-7"/>
        </w:rPr>
        <w:t xml:space="preserve"> </w:t>
      </w:r>
      <w:r>
        <w:rPr>
          <w:color w:val="221F1F"/>
        </w:rPr>
        <w:t>executor</w:t>
      </w:r>
      <w:r>
        <w:rPr>
          <w:color w:val="221F1F"/>
          <w:spacing w:val="-8"/>
        </w:rPr>
        <w:t xml:space="preserve"> </w:t>
      </w:r>
      <w:r>
        <w:rPr>
          <w:color w:val="221F1F"/>
        </w:rPr>
        <w:t>or</w:t>
      </w:r>
      <w:r>
        <w:rPr>
          <w:color w:val="221F1F"/>
          <w:spacing w:val="-8"/>
        </w:rPr>
        <w:t xml:space="preserve"> </w:t>
      </w:r>
      <w:r>
        <w:rPr>
          <w:color w:val="221F1F"/>
        </w:rPr>
        <w:t>administrator</w:t>
      </w:r>
      <w:r>
        <w:rPr>
          <w:color w:val="221F1F"/>
          <w:spacing w:val="-8"/>
        </w:rPr>
        <w:t xml:space="preserve"> </w:t>
      </w:r>
      <w:r>
        <w:rPr>
          <w:color w:val="221F1F"/>
        </w:rPr>
        <w:t>to</w:t>
      </w:r>
      <w:r>
        <w:rPr>
          <w:color w:val="221F1F"/>
          <w:spacing w:val="-9"/>
        </w:rPr>
        <w:t xml:space="preserve"> </w:t>
      </w:r>
      <w:r>
        <w:rPr>
          <w:color w:val="221F1F"/>
        </w:rPr>
        <w:t>that</w:t>
      </w:r>
      <w:r>
        <w:rPr>
          <w:color w:val="221F1F"/>
          <w:spacing w:val="-6"/>
        </w:rPr>
        <w:t xml:space="preserve"> </w:t>
      </w:r>
      <w:r>
        <w:rPr>
          <w:color w:val="221F1F"/>
        </w:rPr>
        <w:t>of trustee.</w:t>
      </w:r>
      <w:r>
        <w:rPr>
          <w:color w:val="221F1F"/>
          <w:spacing w:val="-8"/>
        </w:rPr>
        <w:t xml:space="preserve"> </w:t>
      </w:r>
      <w:r>
        <w:rPr>
          <w:color w:val="221F1F"/>
        </w:rPr>
        <w:t>The</w:t>
      </w:r>
      <w:r>
        <w:rPr>
          <w:color w:val="221F1F"/>
          <w:spacing w:val="-10"/>
        </w:rPr>
        <w:t xml:space="preserve"> </w:t>
      </w:r>
      <w:r>
        <w:rPr>
          <w:color w:val="221F1F"/>
        </w:rPr>
        <w:t>nature</w:t>
      </w:r>
      <w:r>
        <w:rPr>
          <w:color w:val="221F1F"/>
          <w:spacing w:val="-8"/>
        </w:rPr>
        <w:t xml:space="preserve"> </w:t>
      </w:r>
      <w:r>
        <w:rPr>
          <w:color w:val="221F1F"/>
        </w:rPr>
        <w:t>of</w:t>
      </w:r>
      <w:r>
        <w:rPr>
          <w:color w:val="221F1F"/>
          <w:spacing w:val="-8"/>
        </w:rPr>
        <w:t xml:space="preserve"> </w:t>
      </w:r>
      <w:r>
        <w:rPr>
          <w:color w:val="221F1F"/>
        </w:rPr>
        <w:t>the</w:t>
      </w:r>
      <w:r>
        <w:rPr>
          <w:color w:val="221F1F"/>
          <w:spacing w:val="-4"/>
        </w:rPr>
        <w:t xml:space="preserve"> </w:t>
      </w:r>
      <w:r>
        <w:rPr>
          <w:color w:val="221F1F"/>
        </w:rPr>
        <w:t>administration</w:t>
      </w:r>
      <w:r>
        <w:rPr>
          <w:color w:val="221F1F"/>
          <w:spacing w:val="-7"/>
        </w:rPr>
        <w:t xml:space="preserve"> </w:t>
      </w:r>
      <w:r>
        <w:rPr>
          <w:color w:val="221F1F"/>
        </w:rPr>
        <w:t>then changes from an estate to a trust.</w:t>
      </w:r>
    </w:p>
    <w:p w14:paraId="0D2CAA77" w14:textId="77777777" w:rsidR="00826E5A" w:rsidRDefault="00826E5A" w:rsidP="00826E5A">
      <w:pPr>
        <w:pStyle w:val="BodyText"/>
        <w:spacing w:before="48"/>
      </w:pPr>
    </w:p>
    <w:p w14:paraId="05945B32" w14:textId="7B047BEA" w:rsidR="00826E5A" w:rsidRDefault="00826E5A" w:rsidP="00826E5A">
      <w:pPr>
        <w:pStyle w:val="BodyText"/>
        <w:spacing w:before="1" w:line="288" w:lineRule="auto"/>
        <w:ind w:left="239"/>
        <w:rPr>
          <w:color w:val="221F1F"/>
        </w:rPr>
      </w:pPr>
      <w:r>
        <w:rPr>
          <w:color w:val="221F1F"/>
          <w:spacing w:val="-4"/>
        </w:rPr>
        <w:t>No</w:t>
      </w:r>
      <w:r>
        <w:rPr>
          <w:color w:val="221F1F"/>
          <w:spacing w:val="-10"/>
        </w:rPr>
        <w:t xml:space="preserve"> </w:t>
      </w:r>
      <w:r>
        <w:rPr>
          <w:color w:val="221F1F"/>
          <w:spacing w:val="-4"/>
        </w:rPr>
        <w:t>further</w:t>
      </w:r>
      <w:r>
        <w:rPr>
          <w:color w:val="221F1F"/>
          <w:spacing w:val="-10"/>
        </w:rPr>
        <w:t xml:space="preserve"> </w:t>
      </w:r>
      <w:r>
        <w:rPr>
          <w:color w:val="221F1F"/>
          <w:spacing w:val="-4"/>
        </w:rPr>
        <w:t>capital</w:t>
      </w:r>
      <w:r>
        <w:rPr>
          <w:color w:val="221F1F"/>
          <w:spacing w:val="-10"/>
        </w:rPr>
        <w:t xml:space="preserve"> </w:t>
      </w:r>
      <w:r>
        <w:rPr>
          <w:color w:val="221F1F"/>
          <w:spacing w:val="-4"/>
        </w:rPr>
        <w:t>commission</w:t>
      </w:r>
      <w:r>
        <w:rPr>
          <w:color w:val="221F1F"/>
          <w:spacing w:val="-10"/>
        </w:rPr>
        <w:t xml:space="preserve"> </w:t>
      </w:r>
      <w:r>
        <w:rPr>
          <w:color w:val="221F1F"/>
          <w:spacing w:val="-4"/>
        </w:rPr>
        <w:t>will</w:t>
      </w:r>
      <w:r>
        <w:rPr>
          <w:color w:val="221F1F"/>
          <w:spacing w:val="-10"/>
        </w:rPr>
        <w:t xml:space="preserve"> </w:t>
      </w:r>
      <w:r>
        <w:rPr>
          <w:color w:val="221F1F"/>
          <w:spacing w:val="-4"/>
        </w:rPr>
        <w:t>be</w:t>
      </w:r>
      <w:r>
        <w:rPr>
          <w:color w:val="221F1F"/>
          <w:spacing w:val="-9"/>
        </w:rPr>
        <w:t xml:space="preserve"> </w:t>
      </w:r>
      <w:proofErr w:type="gramStart"/>
      <w:r>
        <w:rPr>
          <w:color w:val="221F1F"/>
          <w:spacing w:val="-4"/>
        </w:rPr>
        <w:t>charged</w:t>
      </w:r>
      <w:r w:rsidR="0049740C">
        <w:rPr>
          <w:color w:val="221F1F"/>
          <w:spacing w:val="-4"/>
        </w:rPr>
        <w:t>,</w:t>
      </w:r>
      <w:proofErr w:type="gramEnd"/>
      <w:r w:rsidR="0049740C">
        <w:rPr>
          <w:color w:val="221F1F"/>
          <w:spacing w:val="-4"/>
        </w:rPr>
        <w:t xml:space="preserve"> </w:t>
      </w:r>
      <w:r>
        <w:rPr>
          <w:color w:val="221F1F"/>
        </w:rPr>
        <w:t>however other costs will apply.</w:t>
      </w:r>
    </w:p>
    <w:p w14:paraId="1B6ACE15" w14:textId="77777777" w:rsidR="00826E5A" w:rsidRDefault="00826E5A" w:rsidP="00826E5A">
      <w:pPr>
        <w:pStyle w:val="BodyText"/>
        <w:spacing w:before="1" w:line="288" w:lineRule="auto"/>
        <w:ind w:left="239"/>
        <w:rPr>
          <w:color w:val="221F1F"/>
        </w:rPr>
      </w:pPr>
    </w:p>
    <w:p w14:paraId="097833DE" w14:textId="77777777" w:rsidR="00826E5A" w:rsidRDefault="00826E5A" w:rsidP="00CC08AC"/>
    <w:p w14:paraId="0756C368" w14:textId="77777777" w:rsidR="00826E5A" w:rsidRDefault="00826E5A" w:rsidP="00CC08AC"/>
    <w:p w14:paraId="085B75FD" w14:textId="77777777" w:rsidR="0065355C" w:rsidRDefault="0065355C" w:rsidP="0065355C">
      <w:bookmarkStart w:id="0" w:name="_Hlk207101282"/>
    </w:p>
    <w:p w14:paraId="5E0CB5D4" w14:textId="77777777" w:rsidR="0065355C" w:rsidRDefault="0065355C" w:rsidP="00CC08AC"/>
    <w:p w14:paraId="320E0743" w14:textId="26930FA0" w:rsidR="00826E5A" w:rsidRDefault="00826E5A" w:rsidP="00826E5A">
      <w:pPr>
        <w:pStyle w:val="Heading1"/>
        <w:spacing w:before="101"/>
        <w:ind w:left="236"/>
        <w:jc w:val="both"/>
      </w:pPr>
      <w:r>
        <w:rPr>
          <w:color w:val="08BBE4"/>
          <w:spacing w:val="-4"/>
        </w:rPr>
        <w:t>APPOINTED</w:t>
      </w:r>
      <w:r>
        <w:rPr>
          <w:color w:val="08BBE4"/>
          <w:spacing w:val="-13"/>
        </w:rPr>
        <w:t xml:space="preserve"> </w:t>
      </w:r>
      <w:r>
        <w:rPr>
          <w:color w:val="08BBE4"/>
          <w:spacing w:val="-4"/>
        </w:rPr>
        <w:t>AS</w:t>
      </w:r>
      <w:r>
        <w:rPr>
          <w:color w:val="08BBE4"/>
          <w:spacing w:val="-11"/>
        </w:rPr>
        <w:t xml:space="preserve"> </w:t>
      </w:r>
      <w:r>
        <w:rPr>
          <w:color w:val="08BBE4"/>
          <w:spacing w:val="-4"/>
        </w:rPr>
        <w:t>A</w:t>
      </w:r>
      <w:r>
        <w:rPr>
          <w:color w:val="08BBE4"/>
          <w:spacing w:val="-12"/>
        </w:rPr>
        <w:t xml:space="preserve"> </w:t>
      </w:r>
      <w:r>
        <w:rPr>
          <w:color w:val="08BBE4"/>
          <w:spacing w:val="-4"/>
        </w:rPr>
        <w:t>NEW</w:t>
      </w:r>
      <w:r>
        <w:rPr>
          <w:color w:val="08BBE4"/>
          <w:spacing w:val="-12"/>
        </w:rPr>
        <w:t xml:space="preserve"> </w:t>
      </w:r>
      <w:r>
        <w:rPr>
          <w:color w:val="08BBE4"/>
          <w:spacing w:val="-4"/>
        </w:rPr>
        <w:t>TRUSTEE</w:t>
      </w:r>
    </w:p>
    <w:p w14:paraId="5F395BC5" w14:textId="142A7195" w:rsidR="00826E5A" w:rsidRDefault="00826E5A" w:rsidP="00826E5A">
      <w:pPr>
        <w:pStyle w:val="BodyText"/>
        <w:spacing w:before="195"/>
        <w:ind w:left="220" w:right="234"/>
        <w:jc w:val="both"/>
      </w:pPr>
      <w:r>
        <w:rPr>
          <w:color w:val="221F1F"/>
        </w:rPr>
        <w:t>You</w:t>
      </w:r>
      <w:r>
        <w:rPr>
          <w:color w:val="221F1F"/>
          <w:spacing w:val="-4"/>
        </w:rPr>
        <w:t xml:space="preserve"> </w:t>
      </w:r>
      <w:r>
        <w:rPr>
          <w:color w:val="221F1F"/>
        </w:rPr>
        <w:t>can request</w:t>
      </w:r>
      <w:r>
        <w:rPr>
          <w:color w:val="221F1F"/>
          <w:spacing w:val="-1"/>
        </w:rPr>
        <w:t xml:space="preserve"> </w:t>
      </w:r>
      <w:r>
        <w:rPr>
          <w:color w:val="221F1F"/>
        </w:rPr>
        <w:t>us</w:t>
      </w:r>
      <w:r>
        <w:rPr>
          <w:color w:val="221F1F"/>
          <w:spacing w:val="-2"/>
        </w:rPr>
        <w:t xml:space="preserve"> </w:t>
      </w:r>
      <w:r>
        <w:rPr>
          <w:color w:val="221F1F"/>
        </w:rPr>
        <w:t>to</w:t>
      </w:r>
      <w:r>
        <w:rPr>
          <w:color w:val="221F1F"/>
          <w:spacing w:val="-2"/>
        </w:rPr>
        <w:t xml:space="preserve"> </w:t>
      </w:r>
      <w:r>
        <w:rPr>
          <w:color w:val="221F1F"/>
        </w:rPr>
        <w:t>act</w:t>
      </w:r>
      <w:r>
        <w:rPr>
          <w:color w:val="221F1F"/>
          <w:spacing w:val="-4"/>
        </w:rPr>
        <w:t xml:space="preserve"> </w:t>
      </w:r>
      <w:r>
        <w:rPr>
          <w:color w:val="221F1F"/>
        </w:rPr>
        <w:t>as</w:t>
      </w:r>
      <w:r>
        <w:rPr>
          <w:color w:val="221F1F"/>
          <w:spacing w:val="-4"/>
        </w:rPr>
        <w:t xml:space="preserve"> </w:t>
      </w:r>
      <w:r>
        <w:rPr>
          <w:color w:val="221F1F"/>
        </w:rPr>
        <w:t>a new</w:t>
      </w:r>
      <w:r>
        <w:rPr>
          <w:color w:val="221F1F"/>
          <w:spacing w:val="-1"/>
        </w:rPr>
        <w:t xml:space="preserve"> </w:t>
      </w:r>
      <w:r>
        <w:rPr>
          <w:color w:val="221F1F"/>
        </w:rPr>
        <w:t>trustee</w:t>
      </w:r>
      <w:r>
        <w:rPr>
          <w:color w:val="221F1F"/>
          <w:spacing w:val="-1"/>
        </w:rPr>
        <w:t xml:space="preserve"> </w:t>
      </w:r>
      <w:r>
        <w:rPr>
          <w:color w:val="221F1F"/>
        </w:rPr>
        <w:t>of</w:t>
      </w:r>
      <w:r>
        <w:rPr>
          <w:color w:val="221F1F"/>
          <w:spacing w:val="-4"/>
        </w:rPr>
        <w:t xml:space="preserve"> </w:t>
      </w:r>
      <w:r>
        <w:rPr>
          <w:color w:val="221F1F"/>
        </w:rPr>
        <w:t xml:space="preserve">a trust. </w:t>
      </w:r>
      <w:r>
        <w:rPr>
          <w:color w:val="221F1F"/>
          <w:spacing w:val="-2"/>
        </w:rPr>
        <w:t>The</w:t>
      </w:r>
      <w:r>
        <w:rPr>
          <w:color w:val="221F1F"/>
          <w:spacing w:val="-7"/>
        </w:rPr>
        <w:t xml:space="preserve"> </w:t>
      </w:r>
      <w:r>
        <w:rPr>
          <w:color w:val="221F1F"/>
          <w:spacing w:val="-2"/>
        </w:rPr>
        <w:t>request</w:t>
      </w:r>
      <w:r>
        <w:rPr>
          <w:color w:val="221F1F"/>
          <w:spacing w:val="-7"/>
        </w:rPr>
        <w:t xml:space="preserve"> </w:t>
      </w:r>
      <w:r>
        <w:rPr>
          <w:color w:val="221F1F"/>
          <w:spacing w:val="-2"/>
        </w:rPr>
        <w:t>will</w:t>
      </w:r>
      <w:r>
        <w:rPr>
          <w:color w:val="221F1F"/>
          <w:spacing w:val="-9"/>
        </w:rPr>
        <w:t xml:space="preserve"> </w:t>
      </w:r>
      <w:r>
        <w:rPr>
          <w:color w:val="221F1F"/>
          <w:spacing w:val="-2"/>
        </w:rPr>
        <w:t>be</w:t>
      </w:r>
      <w:r>
        <w:rPr>
          <w:color w:val="221F1F"/>
          <w:spacing w:val="-7"/>
        </w:rPr>
        <w:t xml:space="preserve"> </w:t>
      </w:r>
      <w:r>
        <w:rPr>
          <w:color w:val="221F1F"/>
          <w:spacing w:val="-2"/>
        </w:rPr>
        <w:t>reviewed</w:t>
      </w:r>
      <w:r w:rsidR="006A5136" w:rsidRPr="4EB3B1D5">
        <w:rPr>
          <w:color w:val="221F1F"/>
        </w:rPr>
        <w:t xml:space="preserve"> </w:t>
      </w:r>
      <w:r>
        <w:rPr>
          <w:color w:val="221F1F"/>
        </w:rPr>
        <w:t>prior</w:t>
      </w:r>
      <w:r>
        <w:rPr>
          <w:color w:val="221F1F"/>
          <w:spacing w:val="-2"/>
        </w:rPr>
        <w:t xml:space="preserve"> </w:t>
      </w:r>
      <w:r>
        <w:rPr>
          <w:color w:val="221F1F"/>
        </w:rPr>
        <w:t>to</w:t>
      </w:r>
      <w:r>
        <w:rPr>
          <w:color w:val="221F1F"/>
          <w:spacing w:val="-6"/>
        </w:rPr>
        <w:t xml:space="preserve"> </w:t>
      </w:r>
      <w:r>
        <w:rPr>
          <w:color w:val="221F1F"/>
        </w:rPr>
        <w:t>acceptance of</w:t>
      </w:r>
      <w:r>
        <w:rPr>
          <w:color w:val="221F1F"/>
          <w:spacing w:val="-2"/>
        </w:rPr>
        <w:t xml:space="preserve"> </w:t>
      </w:r>
      <w:r>
        <w:rPr>
          <w:color w:val="221F1F"/>
        </w:rPr>
        <w:t>th</w:t>
      </w:r>
      <w:r w:rsidR="00852E9C">
        <w:rPr>
          <w:color w:val="221F1F"/>
        </w:rPr>
        <w:t>e</w:t>
      </w:r>
      <w:r>
        <w:rPr>
          <w:color w:val="221F1F"/>
          <w:spacing w:val="-2"/>
        </w:rPr>
        <w:t xml:space="preserve"> </w:t>
      </w:r>
      <w:r>
        <w:rPr>
          <w:color w:val="221F1F"/>
        </w:rPr>
        <w:t>appointment.</w:t>
      </w:r>
    </w:p>
    <w:p w14:paraId="36828AE1" w14:textId="77777777" w:rsidR="00826E5A" w:rsidRDefault="00826E5A" w:rsidP="00826E5A">
      <w:pPr>
        <w:pStyle w:val="BodyText"/>
        <w:spacing w:before="97"/>
      </w:pPr>
    </w:p>
    <w:p w14:paraId="4916AC4F" w14:textId="77777777" w:rsidR="00826E5A" w:rsidRDefault="00826E5A" w:rsidP="00826E5A">
      <w:pPr>
        <w:pStyle w:val="BodyText"/>
        <w:spacing w:before="1"/>
        <w:ind w:left="220" w:right="230"/>
        <w:jc w:val="both"/>
      </w:pPr>
      <w:r>
        <w:rPr>
          <w:color w:val="221F1F"/>
          <w:spacing w:val="-4"/>
        </w:rPr>
        <w:t>Capital</w:t>
      </w:r>
      <w:r>
        <w:rPr>
          <w:color w:val="221F1F"/>
          <w:spacing w:val="-10"/>
        </w:rPr>
        <w:t xml:space="preserve"> </w:t>
      </w:r>
      <w:r>
        <w:rPr>
          <w:color w:val="221F1F"/>
          <w:spacing w:val="-4"/>
        </w:rPr>
        <w:t>commissions</w:t>
      </w:r>
      <w:r>
        <w:rPr>
          <w:color w:val="221F1F"/>
          <w:spacing w:val="-10"/>
        </w:rPr>
        <w:t xml:space="preserve"> </w:t>
      </w:r>
      <w:r>
        <w:rPr>
          <w:color w:val="221F1F"/>
          <w:spacing w:val="-4"/>
        </w:rPr>
        <w:t>will</w:t>
      </w:r>
      <w:r>
        <w:rPr>
          <w:color w:val="221F1F"/>
          <w:spacing w:val="-10"/>
        </w:rPr>
        <w:t xml:space="preserve"> </w:t>
      </w:r>
      <w:r>
        <w:rPr>
          <w:color w:val="221F1F"/>
          <w:spacing w:val="-4"/>
        </w:rPr>
        <w:t>be</w:t>
      </w:r>
      <w:r>
        <w:rPr>
          <w:color w:val="221F1F"/>
          <w:spacing w:val="-10"/>
        </w:rPr>
        <w:t xml:space="preserve"> </w:t>
      </w:r>
      <w:r>
        <w:rPr>
          <w:color w:val="221F1F"/>
          <w:spacing w:val="-4"/>
        </w:rPr>
        <w:t>charged</w:t>
      </w:r>
      <w:r>
        <w:rPr>
          <w:color w:val="221F1F"/>
          <w:spacing w:val="-10"/>
        </w:rPr>
        <w:t xml:space="preserve"> </w:t>
      </w:r>
      <w:proofErr w:type="gramStart"/>
      <w:r>
        <w:rPr>
          <w:color w:val="221F1F"/>
          <w:spacing w:val="-4"/>
        </w:rPr>
        <w:t>on</w:t>
      </w:r>
      <w:proofErr w:type="gramEnd"/>
      <w:r>
        <w:rPr>
          <w:color w:val="221F1F"/>
          <w:spacing w:val="-10"/>
        </w:rPr>
        <w:t xml:space="preserve"> </w:t>
      </w:r>
      <w:r>
        <w:rPr>
          <w:color w:val="221F1F"/>
          <w:spacing w:val="-4"/>
        </w:rPr>
        <w:t>the</w:t>
      </w:r>
      <w:r>
        <w:rPr>
          <w:color w:val="221F1F"/>
          <w:spacing w:val="-9"/>
        </w:rPr>
        <w:t xml:space="preserve"> </w:t>
      </w:r>
      <w:r>
        <w:rPr>
          <w:color w:val="221F1F"/>
          <w:spacing w:val="-4"/>
        </w:rPr>
        <w:t>gross</w:t>
      </w:r>
      <w:r>
        <w:rPr>
          <w:color w:val="221F1F"/>
          <w:spacing w:val="-10"/>
        </w:rPr>
        <w:t xml:space="preserve"> </w:t>
      </w:r>
      <w:r>
        <w:rPr>
          <w:color w:val="221F1F"/>
          <w:spacing w:val="-4"/>
        </w:rPr>
        <w:t xml:space="preserve">value </w:t>
      </w:r>
      <w:r>
        <w:rPr>
          <w:color w:val="221F1F"/>
          <w:spacing w:val="-2"/>
        </w:rPr>
        <w:t>of</w:t>
      </w:r>
      <w:r>
        <w:rPr>
          <w:color w:val="221F1F"/>
          <w:spacing w:val="-12"/>
        </w:rPr>
        <w:t xml:space="preserve"> </w:t>
      </w:r>
      <w:r>
        <w:rPr>
          <w:color w:val="221F1F"/>
          <w:spacing w:val="-2"/>
        </w:rPr>
        <w:t>any</w:t>
      </w:r>
      <w:r>
        <w:rPr>
          <w:color w:val="221F1F"/>
          <w:spacing w:val="-12"/>
        </w:rPr>
        <w:t xml:space="preserve"> </w:t>
      </w:r>
      <w:proofErr w:type="spellStart"/>
      <w:r>
        <w:rPr>
          <w:color w:val="221F1F"/>
          <w:spacing w:val="-2"/>
        </w:rPr>
        <w:t>unrealised</w:t>
      </w:r>
      <w:proofErr w:type="spellEnd"/>
      <w:r>
        <w:rPr>
          <w:color w:val="221F1F"/>
          <w:spacing w:val="-12"/>
        </w:rPr>
        <w:t xml:space="preserve"> </w:t>
      </w:r>
      <w:r>
        <w:rPr>
          <w:color w:val="221F1F"/>
          <w:spacing w:val="-2"/>
        </w:rPr>
        <w:t>assets</w:t>
      </w:r>
      <w:r>
        <w:rPr>
          <w:color w:val="221F1F"/>
          <w:spacing w:val="-12"/>
        </w:rPr>
        <w:t xml:space="preserve"> </w:t>
      </w:r>
      <w:r>
        <w:rPr>
          <w:color w:val="221F1F"/>
          <w:spacing w:val="-2"/>
        </w:rPr>
        <w:t>handed</w:t>
      </w:r>
      <w:r>
        <w:rPr>
          <w:color w:val="221F1F"/>
          <w:spacing w:val="-12"/>
        </w:rPr>
        <w:t xml:space="preserve"> </w:t>
      </w:r>
      <w:r>
        <w:rPr>
          <w:color w:val="221F1F"/>
          <w:spacing w:val="-2"/>
        </w:rPr>
        <w:t>over</w:t>
      </w:r>
      <w:r>
        <w:rPr>
          <w:color w:val="221F1F"/>
          <w:spacing w:val="-12"/>
        </w:rPr>
        <w:t xml:space="preserve"> </w:t>
      </w:r>
      <w:r>
        <w:rPr>
          <w:color w:val="221F1F"/>
          <w:spacing w:val="-2"/>
        </w:rPr>
        <w:t>to</w:t>
      </w:r>
      <w:r>
        <w:rPr>
          <w:color w:val="221F1F"/>
          <w:spacing w:val="-11"/>
        </w:rPr>
        <w:t xml:space="preserve"> </w:t>
      </w:r>
      <w:r>
        <w:rPr>
          <w:color w:val="221F1F"/>
          <w:spacing w:val="-2"/>
        </w:rPr>
        <w:t>us</w:t>
      </w:r>
      <w:r>
        <w:rPr>
          <w:color w:val="221F1F"/>
          <w:spacing w:val="-12"/>
        </w:rPr>
        <w:t xml:space="preserve"> </w:t>
      </w:r>
      <w:r>
        <w:rPr>
          <w:color w:val="221F1F"/>
          <w:spacing w:val="-2"/>
        </w:rPr>
        <w:t>by</w:t>
      </w:r>
      <w:r>
        <w:rPr>
          <w:color w:val="221F1F"/>
          <w:spacing w:val="-12"/>
        </w:rPr>
        <w:t xml:space="preserve"> </w:t>
      </w:r>
      <w:r>
        <w:rPr>
          <w:color w:val="221F1F"/>
          <w:spacing w:val="-2"/>
        </w:rPr>
        <w:t>a</w:t>
      </w:r>
      <w:r>
        <w:rPr>
          <w:color w:val="221F1F"/>
          <w:spacing w:val="-12"/>
        </w:rPr>
        <w:t xml:space="preserve"> </w:t>
      </w:r>
      <w:r>
        <w:rPr>
          <w:color w:val="221F1F"/>
          <w:spacing w:val="-2"/>
        </w:rPr>
        <w:t xml:space="preserve">former </w:t>
      </w:r>
      <w:r>
        <w:rPr>
          <w:color w:val="221F1F"/>
        </w:rPr>
        <w:t>executor,</w:t>
      </w:r>
      <w:r>
        <w:rPr>
          <w:color w:val="221F1F"/>
          <w:spacing w:val="-9"/>
        </w:rPr>
        <w:t xml:space="preserve"> </w:t>
      </w:r>
      <w:r>
        <w:rPr>
          <w:color w:val="221F1F"/>
        </w:rPr>
        <w:t>administrator</w:t>
      </w:r>
      <w:r>
        <w:rPr>
          <w:color w:val="221F1F"/>
          <w:spacing w:val="-6"/>
        </w:rPr>
        <w:t xml:space="preserve"> </w:t>
      </w:r>
      <w:r>
        <w:rPr>
          <w:color w:val="221F1F"/>
        </w:rPr>
        <w:t>or</w:t>
      </w:r>
      <w:r>
        <w:rPr>
          <w:color w:val="221F1F"/>
          <w:spacing w:val="-6"/>
        </w:rPr>
        <w:t xml:space="preserve"> </w:t>
      </w:r>
      <w:r>
        <w:rPr>
          <w:color w:val="221F1F"/>
        </w:rPr>
        <w:t>trustee</w:t>
      </w:r>
      <w:r>
        <w:rPr>
          <w:color w:val="221F1F"/>
          <w:spacing w:val="-9"/>
        </w:rPr>
        <w:t xml:space="preserve"> </w:t>
      </w:r>
      <w:r>
        <w:rPr>
          <w:color w:val="221F1F"/>
        </w:rPr>
        <w:t>as</w:t>
      </w:r>
      <w:r>
        <w:rPr>
          <w:color w:val="221F1F"/>
          <w:spacing w:val="-12"/>
        </w:rPr>
        <w:t xml:space="preserve"> </w:t>
      </w:r>
      <w:r>
        <w:rPr>
          <w:color w:val="221F1F"/>
        </w:rPr>
        <w:t>follows:</w:t>
      </w:r>
    </w:p>
    <w:bookmarkEnd w:id="0"/>
    <w:p w14:paraId="05DD32FC" w14:textId="77777777" w:rsidR="00826E5A" w:rsidRDefault="00826E5A" w:rsidP="00826E5A">
      <w:pPr>
        <w:pStyle w:val="BodyText"/>
        <w:spacing w:before="2"/>
        <w:rPr>
          <w:sz w:val="11"/>
        </w:rPr>
      </w:pPr>
    </w:p>
    <w:tbl>
      <w:tblPr>
        <w:tblW w:w="0" w:type="auto"/>
        <w:tblCellSpacing w:w="4" w:type="dxa"/>
        <w:tblInd w:w="261" w:type="dxa"/>
        <w:tblLayout w:type="fixed"/>
        <w:tblCellMar>
          <w:left w:w="0" w:type="dxa"/>
          <w:right w:w="0" w:type="dxa"/>
        </w:tblCellMar>
        <w:tblLook w:val="01E0" w:firstRow="1" w:lastRow="1" w:firstColumn="1" w:lastColumn="1" w:noHBand="0" w:noVBand="0"/>
      </w:tblPr>
      <w:tblGrid>
        <w:gridCol w:w="4141"/>
        <w:gridCol w:w="984"/>
      </w:tblGrid>
      <w:tr w:rsidR="00826E5A" w14:paraId="07ABDBBD" w14:textId="77777777" w:rsidTr="00385AA9">
        <w:trPr>
          <w:trHeight w:val="479"/>
          <w:tblCellSpacing w:w="4" w:type="dxa"/>
        </w:trPr>
        <w:tc>
          <w:tcPr>
            <w:tcW w:w="4129" w:type="dxa"/>
            <w:tcBorders>
              <w:top w:val="nil"/>
              <w:left w:val="nil"/>
            </w:tcBorders>
            <w:shd w:val="clear" w:color="auto" w:fill="9FD9EF"/>
          </w:tcPr>
          <w:p w14:paraId="11F9B0B0" w14:textId="77777777" w:rsidR="00826E5A" w:rsidRDefault="00826E5A" w:rsidP="00385AA9">
            <w:pPr>
              <w:pStyle w:val="TableParagraph"/>
              <w:spacing w:before="113"/>
              <w:rPr>
                <w:sz w:val="20"/>
              </w:rPr>
            </w:pPr>
            <w:r>
              <w:rPr>
                <w:color w:val="221F1F"/>
                <w:sz w:val="20"/>
              </w:rPr>
              <w:t>On</w:t>
            </w:r>
            <w:r>
              <w:rPr>
                <w:color w:val="221F1F"/>
                <w:spacing w:val="-5"/>
                <w:sz w:val="20"/>
              </w:rPr>
              <w:t xml:space="preserve"> </w:t>
            </w:r>
            <w:r>
              <w:rPr>
                <w:color w:val="221F1F"/>
                <w:sz w:val="20"/>
              </w:rPr>
              <w:t>the</w:t>
            </w:r>
            <w:r>
              <w:rPr>
                <w:color w:val="221F1F"/>
                <w:spacing w:val="-4"/>
                <w:sz w:val="20"/>
              </w:rPr>
              <w:t xml:space="preserve"> </w:t>
            </w:r>
            <w:r>
              <w:rPr>
                <w:color w:val="221F1F"/>
                <w:sz w:val="20"/>
              </w:rPr>
              <w:t>first</w:t>
            </w:r>
            <w:r>
              <w:rPr>
                <w:color w:val="221F1F"/>
                <w:spacing w:val="-5"/>
                <w:sz w:val="20"/>
              </w:rPr>
              <w:t xml:space="preserve"> </w:t>
            </w:r>
            <w:r>
              <w:rPr>
                <w:color w:val="221F1F"/>
                <w:sz w:val="20"/>
              </w:rPr>
              <w:t>$200,000</w:t>
            </w:r>
            <w:r>
              <w:rPr>
                <w:color w:val="221F1F"/>
                <w:spacing w:val="-5"/>
                <w:sz w:val="20"/>
              </w:rPr>
              <w:t xml:space="preserve"> </w:t>
            </w:r>
            <w:r>
              <w:rPr>
                <w:color w:val="221F1F"/>
                <w:sz w:val="20"/>
              </w:rPr>
              <w:t>or</w:t>
            </w:r>
            <w:r>
              <w:rPr>
                <w:color w:val="221F1F"/>
                <w:spacing w:val="-5"/>
                <w:sz w:val="20"/>
              </w:rPr>
              <w:t xml:space="preserve"> </w:t>
            </w:r>
            <w:r>
              <w:rPr>
                <w:color w:val="221F1F"/>
                <w:spacing w:val="-4"/>
                <w:sz w:val="20"/>
              </w:rPr>
              <w:t>part</w:t>
            </w:r>
          </w:p>
        </w:tc>
        <w:tc>
          <w:tcPr>
            <w:tcW w:w="972" w:type="dxa"/>
            <w:tcBorders>
              <w:top w:val="nil"/>
              <w:right w:val="nil"/>
            </w:tcBorders>
            <w:shd w:val="clear" w:color="auto" w:fill="9FD9EF"/>
          </w:tcPr>
          <w:p w14:paraId="32FBF9D3" w14:textId="77777777" w:rsidR="00826E5A" w:rsidRDefault="00826E5A" w:rsidP="00385AA9">
            <w:pPr>
              <w:pStyle w:val="TableParagraph"/>
              <w:spacing w:before="113"/>
              <w:ind w:right="113"/>
              <w:jc w:val="center"/>
              <w:rPr>
                <w:sz w:val="20"/>
              </w:rPr>
            </w:pPr>
            <w:r>
              <w:rPr>
                <w:color w:val="221F1F"/>
                <w:spacing w:val="-4"/>
                <w:sz w:val="20"/>
              </w:rPr>
              <w:t>4.5%</w:t>
            </w:r>
          </w:p>
        </w:tc>
      </w:tr>
      <w:tr w:rsidR="00826E5A" w14:paraId="67470F01" w14:textId="77777777" w:rsidTr="00385AA9">
        <w:trPr>
          <w:trHeight w:val="479"/>
          <w:tblCellSpacing w:w="4" w:type="dxa"/>
        </w:trPr>
        <w:tc>
          <w:tcPr>
            <w:tcW w:w="4129" w:type="dxa"/>
            <w:tcBorders>
              <w:left w:val="nil"/>
            </w:tcBorders>
            <w:shd w:val="clear" w:color="auto" w:fill="CFEBF7"/>
          </w:tcPr>
          <w:p w14:paraId="67198B18" w14:textId="77777777" w:rsidR="00826E5A" w:rsidRDefault="00826E5A" w:rsidP="00385AA9">
            <w:pPr>
              <w:pStyle w:val="TableParagraph"/>
              <w:spacing w:before="113"/>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72" w:type="dxa"/>
            <w:tcBorders>
              <w:right w:val="nil"/>
            </w:tcBorders>
            <w:shd w:val="clear" w:color="auto" w:fill="CFEBF7"/>
          </w:tcPr>
          <w:p w14:paraId="59FA02B7" w14:textId="77777777" w:rsidR="00826E5A" w:rsidRDefault="00826E5A" w:rsidP="00385AA9">
            <w:pPr>
              <w:pStyle w:val="TableParagraph"/>
              <w:spacing w:before="113"/>
              <w:ind w:right="113"/>
              <w:jc w:val="center"/>
              <w:rPr>
                <w:sz w:val="20"/>
              </w:rPr>
            </w:pPr>
            <w:r>
              <w:rPr>
                <w:color w:val="221F1F"/>
                <w:spacing w:val="-4"/>
                <w:sz w:val="20"/>
              </w:rPr>
              <w:t>3.5%</w:t>
            </w:r>
          </w:p>
        </w:tc>
      </w:tr>
      <w:tr w:rsidR="00826E5A" w14:paraId="74D3B4F1" w14:textId="77777777" w:rsidTr="00385AA9">
        <w:trPr>
          <w:trHeight w:val="479"/>
          <w:tblCellSpacing w:w="4" w:type="dxa"/>
        </w:trPr>
        <w:tc>
          <w:tcPr>
            <w:tcW w:w="4129" w:type="dxa"/>
            <w:tcBorders>
              <w:left w:val="nil"/>
            </w:tcBorders>
            <w:shd w:val="clear" w:color="auto" w:fill="9FD9EF"/>
          </w:tcPr>
          <w:p w14:paraId="2C17821D" w14:textId="77777777" w:rsidR="00826E5A" w:rsidRDefault="00826E5A" w:rsidP="00385AA9">
            <w:pPr>
              <w:pStyle w:val="TableParagraph"/>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72" w:type="dxa"/>
            <w:tcBorders>
              <w:right w:val="nil"/>
            </w:tcBorders>
            <w:shd w:val="clear" w:color="auto" w:fill="9FD9EF"/>
          </w:tcPr>
          <w:p w14:paraId="1CE769D4" w14:textId="77777777" w:rsidR="00826E5A" w:rsidRDefault="00826E5A" w:rsidP="00385AA9">
            <w:pPr>
              <w:pStyle w:val="TableParagraph"/>
              <w:ind w:right="113"/>
              <w:jc w:val="center"/>
              <w:rPr>
                <w:sz w:val="20"/>
              </w:rPr>
            </w:pPr>
            <w:r>
              <w:rPr>
                <w:color w:val="221F1F"/>
                <w:spacing w:val="-4"/>
                <w:sz w:val="20"/>
              </w:rPr>
              <w:t>2.5%</w:t>
            </w:r>
          </w:p>
        </w:tc>
      </w:tr>
      <w:tr w:rsidR="00826E5A" w14:paraId="3084AE79" w14:textId="77777777" w:rsidTr="00385AA9">
        <w:trPr>
          <w:trHeight w:val="479"/>
          <w:tblCellSpacing w:w="4" w:type="dxa"/>
        </w:trPr>
        <w:tc>
          <w:tcPr>
            <w:tcW w:w="4129" w:type="dxa"/>
            <w:tcBorders>
              <w:left w:val="nil"/>
              <w:bottom w:val="nil"/>
            </w:tcBorders>
            <w:shd w:val="clear" w:color="auto" w:fill="CFEBF7"/>
          </w:tcPr>
          <w:p w14:paraId="78D173F7" w14:textId="77777777" w:rsidR="00826E5A" w:rsidRDefault="00826E5A" w:rsidP="00385AA9">
            <w:pPr>
              <w:pStyle w:val="TableParagraph"/>
              <w:rPr>
                <w:sz w:val="20"/>
              </w:rPr>
            </w:pPr>
            <w:r>
              <w:rPr>
                <w:color w:val="221F1F"/>
                <w:sz w:val="20"/>
              </w:rPr>
              <w:t>On</w:t>
            </w:r>
            <w:r>
              <w:rPr>
                <w:color w:val="221F1F"/>
                <w:spacing w:val="-7"/>
                <w:sz w:val="20"/>
              </w:rPr>
              <w:t xml:space="preserve"> </w:t>
            </w:r>
            <w:r>
              <w:rPr>
                <w:color w:val="221F1F"/>
                <w:sz w:val="20"/>
              </w:rPr>
              <w:t>amounts</w:t>
            </w:r>
            <w:r>
              <w:rPr>
                <w:color w:val="221F1F"/>
                <w:spacing w:val="-7"/>
                <w:sz w:val="20"/>
              </w:rPr>
              <w:t xml:space="preserve"> </w:t>
            </w:r>
            <w:r>
              <w:rPr>
                <w:color w:val="221F1F"/>
                <w:sz w:val="20"/>
              </w:rPr>
              <w:t>above</w:t>
            </w:r>
            <w:r>
              <w:rPr>
                <w:color w:val="221F1F"/>
                <w:spacing w:val="-7"/>
                <w:sz w:val="20"/>
              </w:rPr>
              <w:t xml:space="preserve"> </w:t>
            </w:r>
            <w:r>
              <w:rPr>
                <w:color w:val="221F1F"/>
                <w:spacing w:val="-2"/>
                <w:sz w:val="20"/>
              </w:rPr>
              <w:t>$600,000</w:t>
            </w:r>
          </w:p>
        </w:tc>
        <w:tc>
          <w:tcPr>
            <w:tcW w:w="972" w:type="dxa"/>
            <w:tcBorders>
              <w:bottom w:val="nil"/>
              <w:right w:val="nil"/>
            </w:tcBorders>
            <w:shd w:val="clear" w:color="auto" w:fill="CFEBF7"/>
          </w:tcPr>
          <w:p w14:paraId="165AB2A9" w14:textId="77777777" w:rsidR="00826E5A" w:rsidRDefault="00826E5A" w:rsidP="00385AA9">
            <w:pPr>
              <w:pStyle w:val="TableParagraph"/>
              <w:ind w:right="113"/>
              <w:jc w:val="center"/>
              <w:rPr>
                <w:sz w:val="20"/>
              </w:rPr>
            </w:pPr>
            <w:r>
              <w:rPr>
                <w:color w:val="221F1F"/>
                <w:spacing w:val="-4"/>
                <w:sz w:val="20"/>
              </w:rPr>
              <w:t>1.5%</w:t>
            </w:r>
          </w:p>
        </w:tc>
      </w:tr>
    </w:tbl>
    <w:p w14:paraId="6D2630D2" w14:textId="77777777" w:rsidR="00826E5A" w:rsidRDefault="00826E5A" w:rsidP="00826E5A">
      <w:pPr>
        <w:pStyle w:val="BodyText"/>
        <w:spacing w:before="236" w:line="288" w:lineRule="auto"/>
        <w:ind w:left="236"/>
      </w:pPr>
      <w:r>
        <w:rPr>
          <w:color w:val="221F1F"/>
        </w:rPr>
        <w:t>Capital</w:t>
      </w:r>
      <w:r>
        <w:rPr>
          <w:color w:val="221F1F"/>
          <w:spacing w:val="-9"/>
        </w:rPr>
        <w:t xml:space="preserve"> </w:t>
      </w:r>
      <w:r>
        <w:rPr>
          <w:color w:val="221F1F"/>
        </w:rPr>
        <w:t>commissions</w:t>
      </w:r>
      <w:r>
        <w:rPr>
          <w:color w:val="221F1F"/>
          <w:spacing w:val="-10"/>
        </w:rPr>
        <w:t xml:space="preserve"> </w:t>
      </w:r>
      <w:r>
        <w:rPr>
          <w:color w:val="221F1F"/>
        </w:rPr>
        <w:t>on</w:t>
      </w:r>
      <w:r>
        <w:rPr>
          <w:color w:val="221F1F"/>
          <w:spacing w:val="-11"/>
        </w:rPr>
        <w:t xml:space="preserve"> </w:t>
      </w:r>
      <w:proofErr w:type="spellStart"/>
      <w:r>
        <w:rPr>
          <w:color w:val="221F1F"/>
        </w:rPr>
        <w:t>realised</w:t>
      </w:r>
      <w:proofErr w:type="spellEnd"/>
      <w:r>
        <w:rPr>
          <w:color w:val="221F1F"/>
          <w:spacing w:val="-10"/>
        </w:rPr>
        <w:t xml:space="preserve"> </w:t>
      </w:r>
      <w:r>
        <w:rPr>
          <w:color w:val="221F1F"/>
        </w:rPr>
        <w:t>assets</w:t>
      </w:r>
      <w:r>
        <w:rPr>
          <w:color w:val="221F1F"/>
          <w:spacing w:val="-13"/>
        </w:rPr>
        <w:t xml:space="preserve"> </w:t>
      </w:r>
      <w:r>
        <w:rPr>
          <w:color w:val="221F1F"/>
        </w:rPr>
        <w:t>(capital</w:t>
      </w:r>
      <w:r>
        <w:rPr>
          <w:color w:val="221F1F"/>
          <w:spacing w:val="-11"/>
        </w:rPr>
        <w:t xml:space="preserve"> </w:t>
      </w:r>
      <w:r>
        <w:rPr>
          <w:color w:val="221F1F"/>
        </w:rPr>
        <w:t xml:space="preserve">and </w:t>
      </w:r>
      <w:r>
        <w:rPr>
          <w:color w:val="221F1F"/>
          <w:spacing w:val="-4"/>
        </w:rPr>
        <w:t>income)</w:t>
      </w:r>
      <w:r>
        <w:rPr>
          <w:color w:val="221F1F"/>
          <w:spacing w:val="-6"/>
        </w:rPr>
        <w:t xml:space="preserve"> </w:t>
      </w:r>
      <w:r>
        <w:rPr>
          <w:color w:val="221F1F"/>
          <w:spacing w:val="-4"/>
        </w:rPr>
        <w:t>handed</w:t>
      </w:r>
      <w:r>
        <w:rPr>
          <w:color w:val="221F1F"/>
          <w:spacing w:val="-6"/>
        </w:rPr>
        <w:t xml:space="preserve"> </w:t>
      </w:r>
      <w:r>
        <w:rPr>
          <w:color w:val="221F1F"/>
          <w:spacing w:val="-4"/>
        </w:rPr>
        <w:t>over</w:t>
      </w:r>
      <w:r>
        <w:rPr>
          <w:color w:val="221F1F"/>
          <w:spacing w:val="-7"/>
        </w:rPr>
        <w:t xml:space="preserve"> </w:t>
      </w:r>
      <w:r>
        <w:rPr>
          <w:color w:val="221F1F"/>
          <w:spacing w:val="-4"/>
        </w:rPr>
        <w:t>to</w:t>
      </w:r>
      <w:r>
        <w:rPr>
          <w:color w:val="221F1F"/>
          <w:spacing w:val="-8"/>
        </w:rPr>
        <w:t xml:space="preserve"> </w:t>
      </w:r>
      <w:r>
        <w:rPr>
          <w:color w:val="221F1F"/>
          <w:spacing w:val="-4"/>
        </w:rPr>
        <w:t>the</w:t>
      </w:r>
      <w:r>
        <w:rPr>
          <w:color w:val="221F1F"/>
          <w:spacing w:val="-7"/>
        </w:rPr>
        <w:t xml:space="preserve"> </w:t>
      </w:r>
      <w:r>
        <w:rPr>
          <w:color w:val="221F1F"/>
          <w:spacing w:val="-4"/>
        </w:rPr>
        <w:t>Public</w:t>
      </w:r>
      <w:r>
        <w:rPr>
          <w:color w:val="221F1F"/>
          <w:spacing w:val="-6"/>
        </w:rPr>
        <w:t xml:space="preserve"> </w:t>
      </w:r>
      <w:r>
        <w:rPr>
          <w:color w:val="221F1F"/>
          <w:spacing w:val="-4"/>
        </w:rPr>
        <w:t>Trustee</w:t>
      </w:r>
      <w:r>
        <w:rPr>
          <w:color w:val="221F1F"/>
          <w:spacing w:val="-7"/>
        </w:rPr>
        <w:t xml:space="preserve"> </w:t>
      </w:r>
      <w:r>
        <w:rPr>
          <w:color w:val="221F1F"/>
          <w:spacing w:val="-4"/>
        </w:rPr>
        <w:t>by</w:t>
      </w:r>
      <w:r>
        <w:rPr>
          <w:color w:val="221F1F"/>
          <w:spacing w:val="-8"/>
        </w:rPr>
        <w:t xml:space="preserve"> </w:t>
      </w:r>
      <w:r>
        <w:rPr>
          <w:color w:val="221F1F"/>
          <w:spacing w:val="-4"/>
        </w:rPr>
        <w:t>a</w:t>
      </w:r>
      <w:r>
        <w:rPr>
          <w:color w:val="221F1F"/>
          <w:spacing w:val="-6"/>
        </w:rPr>
        <w:t xml:space="preserve"> </w:t>
      </w:r>
      <w:r>
        <w:rPr>
          <w:color w:val="221F1F"/>
          <w:spacing w:val="-4"/>
        </w:rPr>
        <w:t xml:space="preserve">former </w:t>
      </w:r>
      <w:r>
        <w:rPr>
          <w:color w:val="221F1F"/>
        </w:rPr>
        <w:t>executor,</w:t>
      </w:r>
      <w:r>
        <w:rPr>
          <w:color w:val="221F1F"/>
          <w:spacing w:val="-14"/>
        </w:rPr>
        <w:t xml:space="preserve"> </w:t>
      </w:r>
      <w:r>
        <w:rPr>
          <w:color w:val="221F1F"/>
        </w:rPr>
        <w:t>administrator</w:t>
      </w:r>
      <w:r>
        <w:rPr>
          <w:color w:val="221F1F"/>
          <w:spacing w:val="-11"/>
        </w:rPr>
        <w:t xml:space="preserve"> </w:t>
      </w:r>
      <w:r>
        <w:rPr>
          <w:color w:val="221F1F"/>
        </w:rPr>
        <w:t>or</w:t>
      </w:r>
      <w:r>
        <w:rPr>
          <w:color w:val="221F1F"/>
          <w:spacing w:val="-11"/>
        </w:rPr>
        <w:t xml:space="preserve"> </w:t>
      </w:r>
      <w:r>
        <w:rPr>
          <w:color w:val="221F1F"/>
        </w:rPr>
        <w:t>trustee</w:t>
      </w:r>
      <w:r>
        <w:rPr>
          <w:color w:val="221F1F"/>
          <w:spacing w:val="-14"/>
        </w:rPr>
        <w:t xml:space="preserve"> </w:t>
      </w:r>
      <w:r>
        <w:rPr>
          <w:color w:val="221F1F"/>
        </w:rPr>
        <w:t>will</w:t>
      </w:r>
      <w:r>
        <w:rPr>
          <w:color w:val="221F1F"/>
          <w:spacing w:val="-12"/>
        </w:rPr>
        <w:t xml:space="preserve"> </w:t>
      </w:r>
      <w:r>
        <w:rPr>
          <w:color w:val="221F1F"/>
        </w:rPr>
        <w:t>incur</w:t>
      </w:r>
      <w:r>
        <w:rPr>
          <w:color w:val="221F1F"/>
          <w:spacing w:val="-14"/>
        </w:rPr>
        <w:t xml:space="preserve"> </w:t>
      </w:r>
      <w:r>
        <w:rPr>
          <w:color w:val="221F1F"/>
        </w:rPr>
        <w:t>a</w:t>
      </w:r>
      <w:r>
        <w:rPr>
          <w:color w:val="221F1F"/>
          <w:spacing w:val="-12"/>
        </w:rPr>
        <w:t xml:space="preserve"> </w:t>
      </w:r>
      <w:r>
        <w:rPr>
          <w:color w:val="221F1F"/>
        </w:rPr>
        <w:t>2.2%</w:t>
      </w:r>
      <w:r>
        <w:rPr>
          <w:color w:val="221F1F"/>
          <w:spacing w:val="-14"/>
        </w:rPr>
        <w:t xml:space="preserve"> </w:t>
      </w:r>
      <w:r>
        <w:rPr>
          <w:color w:val="221F1F"/>
        </w:rPr>
        <w:t>fee.</w:t>
      </w:r>
    </w:p>
    <w:p w14:paraId="6D2BD276" w14:textId="77777777" w:rsidR="00826E5A" w:rsidRDefault="00826E5A" w:rsidP="00826E5A">
      <w:pPr>
        <w:pStyle w:val="Heading1"/>
        <w:spacing w:before="242"/>
        <w:ind w:left="236" w:right="61"/>
      </w:pPr>
      <w:r>
        <w:rPr>
          <w:color w:val="08BBE4"/>
          <w:spacing w:val="-4"/>
        </w:rPr>
        <w:t>ACTING</w:t>
      </w:r>
      <w:r>
        <w:rPr>
          <w:color w:val="08BBE4"/>
          <w:spacing w:val="-16"/>
        </w:rPr>
        <w:t xml:space="preserve"> </w:t>
      </w:r>
      <w:r>
        <w:rPr>
          <w:color w:val="08BBE4"/>
          <w:spacing w:val="-4"/>
        </w:rPr>
        <w:t>AS</w:t>
      </w:r>
      <w:r>
        <w:rPr>
          <w:color w:val="08BBE4"/>
          <w:spacing w:val="-15"/>
        </w:rPr>
        <w:t xml:space="preserve"> </w:t>
      </w:r>
      <w:r>
        <w:rPr>
          <w:color w:val="08BBE4"/>
          <w:spacing w:val="-4"/>
        </w:rPr>
        <w:t>TRUSTEE</w:t>
      </w:r>
      <w:r>
        <w:rPr>
          <w:color w:val="08BBE4"/>
          <w:spacing w:val="-14"/>
        </w:rPr>
        <w:t xml:space="preserve"> </w:t>
      </w:r>
      <w:r>
        <w:rPr>
          <w:color w:val="08BBE4"/>
          <w:spacing w:val="-4"/>
        </w:rPr>
        <w:t>FOR</w:t>
      </w:r>
      <w:r>
        <w:rPr>
          <w:color w:val="08BBE4"/>
          <w:spacing w:val="-15"/>
        </w:rPr>
        <w:t xml:space="preserve"> </w:t>
      </w:r>
      <w:r>
        <w:rPr>
          <w:color w:val="08BBE4"/>
          <w:spacing w:val="-4"/>
        </w:rPr>
        <w:t>A</w:t>
      </w:r>
      <w:r>
        <w:rPr>
          <w:color w:val="08BBE4"/>
          <w:spacing w:val="-14"/>
        </w:rPr>
        <w:t xml:space="preserve"> </w:t>
      </w:r>
      <w:r>
        <w:rPr>
          <w:color w:val="08BBE4"/>
          <w:spacing w:val="-4"/>
        </w:rPr>
        <w:t xml:space="preserve">GENUINE </w:t>
      </w:r>
      <w:r>
        <w:rPr>
          <w:color w:val="08BBE4"/>
          <w:spacing w:val="-2"/>
        </w:rPr>
        <w:t>TRUST</w:t>
      </w:r>
    </w:p>
    <w:p w14:paraId="4535E18B" w14:textId="77777777" w:rsidR="00826E5A" w:rsidRDefault="00826E5A" w:rsidP="00826E5A">
      <w:pPr>
        <w:pStyle w:val="BodyText"/>
        <w:spacing w:before="126" w:line="288" w:lineRule="auto"/>
        <w:ind w:left="236" w:right="61"/>
      </w:pPr>
      <w:r>
        <w:rPr>
          <w:color w:val="221F1F"/>
        </w:rPr>
        <w:t>A</w:t>
      </w:r>
      <w:r>
        <w:rPr>
          <w:color w:val="221F1F"/>
          <w:spacing w:val="-11"/>
        </w:rPr>
        <w:t xml:space="preserve"> </w:t>
      </w:r>
      <w:r>
        <w:rPr>
          <w:color w:val="221F1F"/>
        </w:rPr>
        <w:t>‘genuine</w:t>
      </w:r>
      <w:r>
        <w:rPr>
          <w:color w:val="221F1F"/>
          <w:spacing w:val="-10"/>
        </w:rPr>
        <w:t xml:space="preserve"> </w:t>
      </w:r>
      <w:r>
        <w:rPr>
          <w:color w:val="221F1F"/>
        </w:rPr>
        <w:t>trust’</w:t>
      </w:r>
      <w:r>
        <w:rPr>
          <w:color w:val="221F1F"/>
          <w:spacing w:val="-13"/>
        </w:rPr>
        <w:t xml:space="preserve"> </w:t>
      </w:r>
      <w:r>
        <w:rPr>
          <w:color w:val="221F1F"/>
        </w:rPr>
        <w:t>is</w:t>
      </w:r>
      <w:r>
        <w:rPr>
          <w:color w:val="221F1F"/>
          <w:spacing w:val="-10"/>
        </w:rPr>
        <w:t xml:space="preserve"> </w:t>
      </w:r>
      <w:r>
        <w:rPr>
          <w:color w:val="221F1F"/>
        </w:rPr>
        <w:t>established</w:t>
      </w:r>
      <w:r>
        <w:rPr>
          <w:color w:val="221F1F"/>
          <w:spacing w:val="-9"/>
        </w:rPr>
        <w:t xml:space="preserve"> </w:t>
      </w:r>
      <w:r>
        <w:rPr>
          <w:color w:val="221F1F"/>
        </w:rPr>
        <w:t>during</w:t>
      </w:r>
      <w:r>
        <w:rPr>
          <w:color w:val="221F1F"/>
          <w:spacing w:val="-9"/>
        </w:rPr>
        <w:t xml:space="preserve"> </w:t>
      </w:r>
      <w:r>
        <w:rPr>
          <w:color w:val="221F1F"/>
        </w:rPr>
        <w:t>the</w:t>
      </w:r>
      <w:r>
        <w:rPr>
          <w:color w:val="221F1F"/>
          <w:spacing w:val="-12"/>
        </w:rPr>
        <w:t xml:space="preserve"> </w:t>
      </w:r>
      <w:r>
        <w:rPr>
          <w:color w:val="221F1F"/>
        </w:rPr>
        <w:t>lifetime</w:t>
      </w:r>
      <w:r>
        <w:rPr>
          <w:color w:val="221F1F"/>
          <w:spacing w:val="-10"/>
        </w:rPr>
        <w:t xml:space="preserve"> </w:t>
      </w:r>
      <w:r>
        <w:rPr>
          <w:color w:val="221F1F"/>
        </w:rPr>
        <w:t>of</w:t>
      </w:r>
      <w:r>
        <w:rPr>
          <w:color w:val="221F1F"/>
          <w:spacing w:val="-8"/>
        </w:rPr>
        <w:t xml:space="preserve"> </w:t>
      </w:r>
      <w:r>
        <w:rPr>
          <w:color w:val="221F1F"/>
        </w:rPr>
        <w:t xml:space="preserve">a </w:t>
      </w:r>
      <w:r>
        <w:rPr>
          <w:color w:val="221F1F"/>
          <w:spacing w:val="-4"/>
        </w:rPr>
        <w:t>testator</w:t>
      </w:r>
      <w:r>
        <w:rPr>
          <w:color w:val="221F1F"/>
          <w:spacing w:val="-7"/>
        </w:rPr>
        <w:t xml:space="preserve"> </w:t>
      </w:r>
      <w:r>
        <w:rPr>
          <w:color w:val="221F1F"/>
          <w:spacing w:val="-4"/>
        </w:rPr>
        <w:t>(a</w:t>
      </w:r>
      <w:r>
        <w:rPr>
          <w:color w:val="221F1F"/>
          <w:spacing w:val="-6"/>
        </w:rPr>
        <w:t xml:space="preserve"> </w:t>
      </w:r>
      <w:r>
        <w:rPr>
          <w:color w:val="221F1F"/>
          <w:spacing w:val="-4"/>
        </w:rPr>
        <w:t>person</w:t>
      </w:r>
      <w:r>
        <w:rPr>
          <w:color w:val="221F1F"/>
          <w:spacing w:val="-5"/>
        </w:rPr>
        <w:t xml:space="preserve"> </w:t>
      </w:r>
      <w:r>
        <w:rPr>
          <w:color w:val="221F1F"/>
          <w:spacing w:val="-4"/>
        </w:rPr>
        <w:t>who</w:t>
      </w:r>
      <w:r>
        <w:rPr>
          <w:color w:val="221F1F"/>
          <w:spacing w:val="-8"/>
        </w:rPr>
        <w:t xml:space="preserve"> </w:t>
      </w:r>
      <w:r>
        <w:rPr>
          <w:color w:val="221F1F"/>
          <w:spacing w:val="-4"/>
        </w:rPr>
        <w:t>makes</w:t>
      </w:r>
      <w:r>
        <w:rPr>
          <w:color w:val="221F1F"/>
          <w:spacing w:val="-8"/>
        </w:rPr>
        <w:t xml:space="preserve"> </w:t>
      </w:r>
      <w:r>
        <w:rPr>
          <w:color w:val="221F1F"/>
          <w:spacing w:val="-4"/>
        </w:rPr>
        <w:t>a</w:t>
      </w:r>
      <w:r>
        <w:rPr>
          <w:color w:val="221F1F"/>
          <w:spacing w:val="-6"/>
        </w:rPr>
        <w:t xml:space="preserve"> </w:t>
      </w:r>
      <w:r>
        <w:rPr>
          <w:color w:val="221F1F"/>
          <w:spacing w:val="-4"/>
        </w:rPr>
        <w:t>valid will)</w:t>
      </w:r>
      <w:r>
        <w:rPr>
          <w:color w:val="221F1F"/>
          <w:spacing w:val="-6"/>
        </w:rPr>
        <w:t xml:space="preserve"> </w:t>
      </w:r>
      <w:r>
        <w:rPr>
          <w:color w:val="221F1F"/>
          <w:spacing w:val="-4"/>
        </w:rPr>
        <w:t>for</w:t>
      </w:r>
      <w:r>
        <w:rPr>
          <w:color w:val="221F1F"/>
          <w:spacing w:val="-7"/>
        </w:rPr>
        <w:t xml:space="preserve"> </w:t>
      </w:r>
      <w:r>
        <w:rPr>
          <w:color w:val="221F1F"/>
          <w:spacing w:val="-4"/>
        </w:rPr>
        <w:t>the</w:t>
      </w:r>
      <w:r>
        <w:rPr>
          <w:color w:val="221F1F"/>
          <w:spacing w:val="-9"/>
        </w:rPr>
        <w:t xml:space="preserve"> </w:t>
      </w:r>
      <w:r>
        <w:rPr>
          <w:color w:val="221F1F"/>
          <w:spacing w:val="-4"/>
        </w:rPr>
        <w:t xml:space="preserve">benefit </w:t>
      </w:r>
      <w:r>
        <w:rPr>
          <w:color w:val="221F1F"/>
        </w:rPr>
        <w:t>of</w:t>
      </w:r>
      <w:r>
        <w:rPr>
          <w:color w:val="221F1F"/>
          <w:spacing w:val="-12"/>
        </w:rPr>
        <w:t xml:space="preserve"> </w:t>
      </w:r>
      <w:r>
        <w:rPr>
          <w:color w:val="221F1F"/>
        </w:rPr>
        <w:t>a</w:t>
      </w:r>
      <w:r>
        <w:rPr>
          <w:color w:val="221F1F"/>
          <w:spacing w:val="-11"/>
        </w:rPr>
        <w:t xml:space="preserve"> </w:t>
      </w:r>
      <w:r>
        <w:rPr>
          <w:color w:val="221F1F"/>
        </w:rPr>
        <w:t>third</w:t>
      </w:r>
      <w:r>
        <w:rPr>
          <w:color w:val="221F1F"/>
          <w:spacing w:val="-11"/>
        </w:rPr>
        <w:t xml:space="preserve"> </w:t>
      </w:r>
      <w:r>
        <w:rPr>
          <w:color w:val="221F1F"/>
        </w:rPr>
        <w:t>party.</w:t>
      </w:r>
      <w:r>
        <w:rPr>
          <w:color w:val="221F1F"/>
          <w:spacing w:val="-12"/>
        </w:rPr>
        <w:t xml:space="preserve"> </w:t>
      </w:r>
      <w:r>
        <w:rPr>
          <w:color w:val="221F1F"/>
        </w:rPr>
        <w:t>We</w:t>
      </w:r>
      <w:r>
        <w:rPr>
          <w:color w:val="221F1F"/>
          <w:spacing w:val="-14"/>
        </w:rPr>
        <w:t xml:space="preserve"> </w:t>
      </w:r>
      <w:r>
        <w:rPr>
          <w:color w:val="221F1F"/>
        </w:rPr>
        <w:t>are</w:t>
      </w:r>
      <w:r>
        <w:rPr>
          <w:color w:val="221F1F"/>
          <w:spacing w:val="-12"/>
        </w:rPr>
        <w:t xml:space="preserve"> </w:t>
      </w:r>
      <w:r>
        <w:rPr>
          <w:color w:val="221F1F"/>
        </w:rPr>
        <w:t>then</w:t>
      </w:r>
      <w:r>
        <w:rPr>
          <w:color w:val="221F1F"/>
          <w:spacing w:val="-13"/>
        </w:rPr>
        <w:t xml:space="preserve"> </w:t>
      </w:r>
      <w:r>
        <w:rPr>
          <w:color w:val="221F1F"/>
        </w:rPr>
        <w:t>required</w:t>
      </w:r>
      <w:r>
        <w:rPr>
          <w:color w:val="221F1F"/>
          <w:spacing w:val="-11"/>
        </w:rPr>
        <w:t xml:space="preserve"> </w:t>
      </w:r>
      <w:r>
        <w:rPr>
          <w:color w:val="221F1F"/>
        </w:rPr>
        <w:t>to</w:t>
      </w:r>
      <w:r>
        <w:rPr>
          <w:color w:val="221F1F"/>
          <w:spacing w:val="-13"/>
        </w:rPr>
        <w:t xml:space="preserve"> </w:t>
      </w:r>
      <w:r>
        <w:rPr>
          <w:color w:val="221F1F"/>
        </w:rPr>
        <w:t>administer</w:t>
      </w:r>
      <w:r>
        <w:rPr>
          <w:color w:val="221F1F"/>
          <w:spacing w:val="-12"/>
        </w:rPr>
        <w:t xml:space="preserve"> </w:t>
      </w:r>
      <w:r>
        <w:rPr>
          <w:color w:val="221F1F"/>
        </w:rPr>
        <w:t>the Will</w:t>
      </w:r>
      <w:r>
        <w:rPr>
          <w:color w:val="221F1F"/>
          <w:spacing w:val="-5"/>
        </w:rPr>
        <w:t xml:space="preserve"> </w:t>
      </w:r>
      <w:r>
        <w:rPr>
          <w:color w:val="221F1F"/>
        </w:rPr>
        <w:t>as</w:t>
      </w:r>
      <w:r>
        <w:rPr>
          <w:color w:val="221F1F"/>
          <w:spacing w:val="-4"/>
        </w:rPr>
        <w:t xml:space="preserve"> </w:t>
      </w:r>
      <w:r>
        <w:rPr>
          <w:color w:val="221F1F"/>
        </w:rPr>
        <w:t>executor</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testator’s</w:t>
      </w:r>
      <w:r>
        <w:rPr>
          <w:color w:val="221F1F"/>
          <w:spacing w:val="-4"/>
        </w:rPr>
        <w:t xml:space="preserve"> </w:t>
      </w:r>
      <w:r>
        <w:rPr>
          <w:color w:val="221F1F"/>
        </w:rPr>
        <w:t>estate.</w:t>
      </w:r>
    </w:p>
    <w:p w14:paraId="3F1A61E5" w14:textId="77777777" w:rsidR="00826E5A" w:rsidRDefault="00826E5A" w:rsidP="00826E5A">
      <w:pPr>
        <w:pStyle w:val="BodyText"/>
        <w:spacing w:before="48"/>
      </w:pPr>
    </w:p>
    <w:p w14:paraId="722A6435" w14:textId="77777777" w:rsidR="00826E5A" w:rsidRDefault="00826E5A" w:rsidP="00826E5A">
      <w:pPr>
        <w:pStyle w:val="BodyText"/>
        <w:spacing w:before="1" w:line="288" w:lineRule="auto"/>
        <w:ind w:left="236" w:right="61"/>
      </w:pPr>
      <w:r>
        <w:rPr>
          <w:color w:val="221F1F"/>
          <w:spacing w:val="-4"/>
        </w:rPr>
        <w:t>No</w:t>
      </w:r>
      <w:r>
        <w:rPr>
          <w:color w:val="221F1F"/>
          <w:spacing w:val="-9"/>
        </w:rPr>
        <w:t xml:space="preserve"> </w:t>
      </w:r>
      <w:r>
        <w:rPr>
          <w:color w:val="221F1F"/>
          <w:spacing w:val="-4"/>
        </w:rPr>
        <w:t>capital</w:t>
      </w:r>
      <w:r>
        <w:rPr>
          <w:color w:val="221F1F"/>
          <w:spacing w:val="-6"/>
        </w:rPr>
        <w:t xml:space="preserve"> </w:t>
      </w:r>
      <w:r>
        <w:rPr>
          <w:color w:val="221F1F"/>
          <w:spacing w:val="-4"/>
        </w:rPr>
        <w:t>commission</w:t>
      </w:r>
      <w:r>
        <w:rPr>
          <w:color w:val="221F1F"/>
          <w:spacing w:val="-6"/>
        </w:rPr>
        <w:t xml:space="preserve"> </w:t>
      </w:r>
      <w:r>
        <w:rPr>
          <w:color w:val="221F1F"/>
          <w:spacing w:val="-4"/>
        </w:rPr>
        <w:t>will</w:t>
      </w:r>
      <w:r>
        <w:rPr>
          <w:color w:val="221F1F"/>
          <w:spacing w:val="-6"/>
        </w:rPr>
        <w:t xml:space="preserve"> </w:t>
      </w:r>
      <w:r>
        <w:rPr>
          <w:color w:val="221F1F"/>
          <w:spacing w:val="-4"/>
        </w:rPr>
        <w:t>be</w:t>
      </w:r>
      <w:r>
        <w:rPr>
          <w:color w:val="221F1F"/>
          <w:spacing w:val="-8"/>
        </w:rPr>
        <w:t xml:space="preserve"> </w:t>
      </w:r>
      <w:r>
        <w:rPr>
          <w:color w:val="221F1F"/>
          <w:spacing w:val="-4"/>
        </w:rPr>
        <w:t>raised</w:t>
      </w:r>
      <w:r>
        <w:rPr>
          <w:color w:val="221F1F"/>
          <w:spacing w:val="-10"/>
        </w:rPr>
        <w:t xml:space="preserve"> </w:t>
      </w:r>
      <w:r>
        <w:rPr>
          <w:color w:val="221F1F"/>
          <w:spacing w:val="-4"/>
        </w:rPr>
        <w:t>in</w:t>
      </w:r>
      <w:r>
        <w:rPr>
          <w:color w:val="221F1F"/>
          <w:spacing w:val="-6"/>
        </w:rPr>
        <w:t xml:space="preserve"> </w:t>
      </w:r>
      <w:r>
        <w:rPr>
          <w:color w:val="221F1F"/>
          <w:spacing w:val="-4"/>
        </w:rPr>
        <w:t>the</w:t>
      </w:r>
      <w:r>
        <w:rPr>
          <w:color w:val="221F1F"/>
          <w:spacing w:val="-8"/>
        </w:rPr>
        <w:t xml:space="preserve"> </w:t>
      </w:r>
      <w:r>
        <w:rPr>
          <w:color w:val="221F1F"/>
          <w:spacing w:val="-4"/>
        </w:rPr>
        <w:t xml:space="preserve">original </w:t>
      </w:r>
      <w:r>
        <w:rPr>
          <w:color w:val="221F1F"/>
        </w:rPr>
        <w:t>estate,</w:t>
      </w:r>
      <w:r>
        <w:rPr>
          <w:color w:val="221F1F"/>
          <w:spacing w:val="-4"/>
        </w:rPr>
        <w:t xml:space="preserve"> </w:t>
      </w:r>
      <w:r>
        <w:rPr>
          <w:color w:val="221F1F"/>
        </w:rPr>
        <w:t>although</w:t>
      </w:r>
      <w:r>
        <w:rPr>
          <w:color w:val="221F1F"/>
          <w:spacing w:val="-1"/>
        </w:rPr>
        <w:t xml:space="preserve"> </w:t>
      </w:r>
      <w:r>
        <w:rPr>
          <w:color w:val="221F1F"/>
        </w:rPr>
        <w:t>other</w:t>
      </w:r>
      <w:r>
        <w:rPr>
          <w:color w:val="221F1F"/>
          <w:spacing w:val="-4"/>
        </w:rPr>
        <w:t xml:space="preserve"> </w:t>
      </w:r>
      <w:r>
        <w:rPr>
          <w:color w:val="221F1F"/>
        </w:rPr>
        <w:t>costs</w:t>
      </w:r>
      <w:r>
        <w:rPr>
          <w:color w:val="221F1F"/>
          <w:spacing w:val="-4"/>
        </w:rPr>
        <w:t xml:space="preserve"> </w:t>
      </w:r>
      <w:r>
        <w:rPr>
          <w:color w:val="221F1F"/>
        </w:rPr>
        <w:t>will</w:t>
      </w:r>
      <w:r>
        <w:rPr>
          <w:color w:val="221F1F"/>
          <w:spacing w:val="-3"/>
        </w:rPr>
        <w:t xml:space="preserve"> </w:t>
      </w:r>
      <w:r>
        <w:rPr>
          <w:color w:val="221F1F"/>
        </w:rPr>
        <w:t>apply.</w:t>
      </w:r>
    </w:p>
    <w:p w14:paraId="5DAF8855" w14:textId="77777777" w:rsidR="00826E5A" w:rsidRDefault="00826E5A" w:rsidP="00826E5A">
      <w:pPr>
        <w:pStyle w:val="BodyText"/>
        <w:spacing w:before="1" w:line="288" w:lineRule="auto"/>
        <w:ind w:left="239"/>
      </w:pPr>
    </w:p>
    <w:p w14:paraId="2F2F78CF" w14:textId="77777777" w:rsidR="008747A2" w:rsidRDefault="008747A2" w:rsidP="00CC08AC"/>
    <w:p w14:paraId="61EE8D15" w14:textId="77777777" w:rsidR="00826E5A" w:rsidRDefault="00826E5A">
      <w:pPr>
        <w:rPr>
          <w:color w:val="08BCE5"/>
          <w:sz w:val="28"/>
          <w:szCs w:val="28"/>
        </w:rPr>
      </w:pPr>
      <w:r>
        <w:rPr>
          <w:color w:val="08BCE5"/>
        </w:rPr>
        <w:br w:type="page"/>
      </w:r>
    </w:p>
    <w:p w14:paraId="78671B70" w14:textId="42AC2AB0" w:rsidR="008747A2" w:rsidRDefault="008747A2" w:rsidP="008747A2">
      <w:pPr>
        <w:pStyle w:val="Heading1"/>
        <w:ind w:left="120" w:right="-2"/>
        <w:rPr>
          <w:color w:val="08BCE5"/>
        </w:rPr>
      </w:pPr>
      <w:r>
        <w:rPr>
          <w:color w:val="08BCE5"/>
        </w:rPr>
        <w:lastRenderedPageBreak/>
        <w:t>INCOME COMMISSION</w:t>
      </w:r>
    </w:p>
    <w:p w14:paraId="2694987E" w14:textId="77777777" w:rsidR="008747A2" w:rsidRPr="00727F1D" w:rsidRDefault="008747A2" w:rsidP="00CC08AC"/>
    <w:p w14:paraId="2DAAD68B" w14:textId="5707E5C4" w:rsidR="008747A2" w:rsidRPr="00115822" w:rsidRDefault="008747A2" w:rsidP="001204BB">
      <w:pPr>
        <w:pStyle w:val="ListParagraph"/>
        <w:numPr>
          <w:ilvl w:val="0"/>
          <w:numId w:val="1"/>
        </w:numPr>
        <w:tabs>
          <w:tab w:val="left" w:pos="284"/>
        </w:tabs>
        <w:spacing w:before="0" w:line="283" w:lineRule="auto"/>
        <w:ind w:right="301"/>
        <w:rPr>
          <w:color w:val="231F20"/>
          <w:spacing w:val="-4"/>
          <w:sz w:val="20"/>
          <w:szCs w:val="20"/>
        </w:rPr>
      </w:pPr>
      <w:r w:rsidRPr="00115822">
        <w:rPr>
          <w:color w:val="231F20"/>
          <w:spacing w:val="-4"/>
          <w:sz w:val="20"/>
          <w:szCs w:val="20"/>
        </w:rPr>
        <w:t xml:space="preserve">The Public Trustee charges a 6.6% fee on the receipt of all income such as interest, dividends, pensions and rental income (where the Public Trustee is managing the property). </w:t>
      </w:r>
    </w:p>
    <w:p w14:paraId="0DF551E4" w14:textId="655DA6DB" w:rsidR="008747A2" w:rsidRPr="00115822" w:rsidRDefault="008747A2" w:rsidP="001204BB">
      <w:pPr>
        <w:pStyle w:val="ListParagraph"/>
        <w:numPr>
          <w:ilvl w:val="0"/>
          <w:numId w:val="1"/>
        </w:numPr>
        <w:tabs>
          <w:tab w:val="left" w:pos="284"/>
        </w:tabs>
        <w:spacing w:before="0" w:line="283" w:lineRule="auto"/>
        <w:ind w:right="301"/>
        <w:rPr>
          <w:color w:val="231F20"/>
          <w:spacing w:val="-4"/>
          <w:sz w:val="20"/>
          <w:szCs w:val="20"/>
        </w:rPr>
      </w:pPr>
      <w:r w:rsidRPr="00115822">
        <w:rPr>
          <w:color w:val="231F20"/>
          <w:spacing w:val="-4"/>
          <w:sz w:val="20"/>
          <w:szCs w:val="20"/>
        </w:rPr>
        <w:t>A 3.3% fee is charged on rental income where the Public Trustee is not managing the property.</w:t>
      </w:r>
    </w:p>
    <w:p w14:paraId="17533E92" w14:textId="54D6FF2B" w:rsidR="008747A2" w:rsidRPr="00115822" w:rsidRDefault="008747A2" w:rsidP="001204BB">
      <w:pPr>
        <w:pStyle w:val="ListParagraph"/>
        <w:numPr>
          <w:ilvl w:val="0"/>
          <w:numId w:val="1"/>
        </w:numPr>
        <w:tabs>
          <w:tab w:val="left" w:pos="284"/>
        </w:tabs>
        <w:spacing w:before="0" w:line="283" w:lineRule="auto"/>
        <w:ind w:right="301"/>
        <w:rPr>
          <w:color w:val="231F20"/>
          <w:spacing w:val="-4"/>
          <w:sz w:val="20"/>
          <w:szCs w:val="20"/>
        </w:rPr>
      </w:pPr>
      <w:r w:rsidRPr="00115822">
        <w:rPr>
          <w:color w:val="231F20"/>
          <w:spacing w:val="-4"/>
          <w:sz w:val="20"/>
          <w:szCs w:val="20"/>
        </w:rPr>
        <w:t>If income is received from an estate administered by the Public Trustee, there is a 3.3% fee.</w:t>
      </w:r>
    </w:p>
    <w:p w14:paraId="6F9416FE" w14:textId="77777777" w:rsidR="008747A2" w:rsidRPr="0049142C" w:rsidRDefault="008747A2" w:rsidP="008747A2">
      <w:pPr>
        <w:pStyle w:val="NormalWeb"/>
        <w:ind w:left="120"/>
        <w:rPr>
          <w:rFonts w:ascii="Century Gothic" w:eastAsia="Century Gothic" w:hAnsi="Century Gothic" w:cs="Century Gothic"/>
          <w:color w:val="231F20"/>
          <w:sz w:val="20"/>
          <w:szCs w:val="20"/>
          <w:lang w:val="en-US" w:eastAsia="en-US"/>
        </w:rPr>
      </w:pPr>
    </w:p>
    <w:p w14:paraId="1F42F1B5" w14:textId="77777777" w:rsidR="008747A2" w:rsidRDefault="008747A2" w:rsidP="008747A2">
      <w:pPr>
        <w:pStyle w:val="Heading1"/>
        <w:spacing w:before="48"/>
      </w:pPr>
      <w:r w:rsidRPr="00F31C9F">
        <w:rPr>
          <w:color w:val="08BCE5"/>
        </w:rPr>
        <w:t>INVESTMENT MANAGEMENT FEE</w:t>
      </w:r>
    </w:p>
    <w:p w14:paraId="663F61BA" w14:textId="77777777" w:rsidR="008747A2" w:rsidRPr="0075078A" w:rsidRDefault="008747A2" w:rsidP="008747A2">
      <w:pPr>
        <w:tabs>
          <w:tab w:val="left" w:pos="328"/>
        </w:tabs>
        <w:spacing w:before="48" w:line="24" w:lineRule="atLeast"/>
        <w:ind w:left="102" w:right="158"/>
        <w:jc w:val="both"/>
        <w:rPr>
          <w:color w:val="231F20"/>
          <w:spacing w:val="-4"/>
          <w:sz w:val="10"/>
          <w:szCs w:val="10"/>
        </w:rPr>
      </w:pPr>
    </w:p>
    <w:p w14:paraId="0891EC6B" w14:textId="77777777" w:rsidR="00FE239B" w:rsidRPr="00D008CE" w:rsidRDefault="00FE239B" w:rsidP="001204BB">
      <w:pPr>
        <w:pStyle w:val="ListParagraph"/>
        <w:numPr>
          <w:ilvl w:val="0"/>
          <w:numId w:val="1"/>
        </w:numPr>
        <w:tabs>
          <w:tab w:val="left" w:pos="328"/>
        </w:tabs>
        <w:spacing w:before="0" w:line="283" w:lineRule="auto"/>
        <w:ind w:right="301"/>
        <w:rPr>
          <w:color w:val="231F20"/>
          <w:spacing w:val="-4"/>
          <w:sz w:val="20"/>
          <w:szCs w:val="20"/>
        </w:rPr>
      </w:pPr>
      <w:r w:rsidRPr="00D008CE">
        <w:rPr>
          <w:color w:val="231F20"/>
          <w:spacing w:val="-4"/>
          <w:sz w:val="20"/>
          <w:szCs w:val="20"/>
        </w:rPr>
        <w:t xml:space="preserve">A 1.1% per annum fee is charged on funds invested in our Common Fund or Group Investment Fund. This fee is deducted from your gross earnings before any distributions are made to your account. </w:t>
      </w:r>
    </w:p>
    <w:p w14:paraId="1ECD9B4C" w14:textId="77777777" w:rsidR="00FE239B" w:rsidRDefault="00FE239B" w:rsidP="00CC08AC"/>
    <w:p w14:paraId="12CDE8A6" w14:textId="3A77BE55" w:rsidR="00FE239B" w:rsidRDefault="00FE239B" w:rsidP="00FE239B">
      <w:pPr>
        <w:pStyle w:val="Heading1"/>
        <w:ind w:right="-53"/>
        <w:rPr>
          <w:color w:val="08BCE5"/>
        </w:rPr>
      </w:pPr>
      <w:bookmarkStart w:id="1" w:name="_Hlk207101266"/>
      <w:r>
        <w:rPr>
          <w:color w:val="08BCE5"/>
        </w:rPr>
        <w:t>THE FOLLOWING FEES AND CHARGES MAY APPLY:</w:t>
      </w:r>
    </w:p>
    <w:bookmarkEnd w:id="1"/>
    <w:p w14:paraId="0062EB12" w14:textId="77777777" w:rsidR="00FE239B" w:rsidRPr="0075078A" w:rsidRDefault="00FE239B" w:rsidP="00CC08AC"/>
    <w:p w14:paraId="6DE0BEF1" w14:textId="67BEEA89" w:rsidR="00FE239B" w:rsidRPr="0075078A" w:rsidRDefault="00FE239B" w:rsidP="00FE239B">
      <w:pPr>
        <w:pStyle w:val="ListParagraph"/>
        <w:numPr>
          <w:ilvl w:val="0"/>
          <w:numId w:val="1"/>
        </w:numPr>
        <w:tabs>
          <w:tab w:val="left" w:pos="328"/>
        </w:tabs>
        <w:spacing w:before="0" w:line="283" w:lineRule="auto"/>
        <w:ind w:right="301"/>
        <w:rPr>
          <w:color w:val="231F20"/>
          <w:spacing w:val="-4"/>
          <w:sz w:val="20"/>
          <w:szCs w:val="20"/>
        </w:rPr>
      </w:pPr>
      <w:bookmarkStart w:id="2" w:name="_Hlk207100068"/>
      <w:r w:rsidRPr="0075078A">
        <w:rPr>
          <w:color w:val="231F20"/>
          <w:spacing w:val="-4"/>
          <w:sz w:val="20"/>
          <w:szCs w:val="20"/>
        </w:rPr>
        <w:t>account keeping fee ($13.50 per month)</w:t>
      </w:r>
    </w:p>
    <w:p w14:paraId="382F69C3" w14:textId="07688502" w:rsidR="00826E5A" w:rsidRPr="00826E5A" w:rsidRDefault="00FE239B" w:rsidP="00826E5A">
      <w:pPr>
        <w:pStyle w:val="ListParagraph"/>
        <w:numPr>
          <w:ilvl w:val="0"/>
          <w:numId w:val="1"/>
        </w:numPr>
        <w:tabs>
          <w:tab w:val="left" w:pos="328"/>
        </w:tabs>
        <w:spacing w:before="0" w:line="283" w:lineRule="auto"/>
        <w:ind w:right="301"/>
        <w:rPr>
          <w:color w:val="231F20"/>
          <w:spacing w:val="-4"/>
          <w:sz w:val="20"/>
          <w:szCs w:val="20"/>
        </w:rPr>
      </w:pPr>
      <w:r w:rsidRPr="00826E5A">
        <w:rPr>
          <w:color w:val="231F20"/>
          <w:spacing w:val="-4"/>
          <w:sz w:val="20"/>
          <w:szCs w:val="20"/>
        </w:rPr>
        <w:t>domestic cheque drawing ($6.00) and direct credit ($3.20)</w:t>
      </w:r>
    </w:p>
    <w:p w14:paraId="37458FDD" w14:textId="2214E90D" w:rsidR="008747A2" w:rsidRPr="0075078A" w:rsidRDefault="008747A2" w:rsidP="008747A2">
      <w:pPr>
        <w:pStyle w:val="ListParagraph"/>
        <w:numPr>
          <w:ilvl w:val="0"/>
          <w:numId w:val="1"/>
        </w:numPr>
        <w:tabs>
          <w:tab w:val="left" w:pos="328"/>
        </w:tabs>
        <w:spacing w:before="0" w:line="283" w:lineRule="auto"/>
        <w:ind w:right="301"/>
        <w:rPr>
          <w:color w:val="231F20"/>
          <w:spacing w:val="-4"/>
          <w:sz w:val="20"/>
          <w:szCs w:val="20"/>
        </w:rPr>
      </w:pPr>
      <w:r w:rsidRPr="0075078A">
        <w:rPr>
          <w:color w:val="231F20"/>
          <w:spacing w:val="-4"/>
          <w:sz w:val="20"/>
          <w:szCs w:val="20"/>
        </w:rPr>
        <w:t>international bank transfers ($2</w:t>
      </w:r>
      <w:r>
        <w:rPr>
          <w:color w:val="231F20"/>
          <w:spacing w:val="-4"/>
          <w:sz w:val="20"/>
          <w:szCs w:val="20"/>
        </w:rPr>
        <w:t>4</w:t>
      </w:r>
      <w:r w:rsidRPr="0075078A">
        <w:rPr>
          <w:color w:val="231F20"/>
          <w:spacing w:val="-4"/>
          <w:sz w:val="20"/>
          <w:szCs w:val="20"/>
        </w:rPr>
        <w:t>.00) and international bank drafts ($32.00), excluding any 3rd party transaction and processing fees</w:t>
      </w:r>
    </w:p>
    <w:p w14:paraId="02ACEC67" w14:textId="75383122" w:rsidR="008747A2" w:rsidRPr="00826E5A" w:rsidRDefault="008747A2" w:rsidP="00826E5A">
      <w:pPr>
        <w:pStyle w:val="ListParagraph"/>
        <w:numPr>
          <w:ilvl w:val="0"/>
          <w:numId w:val="1"/>
        </w:numPr>
        <w:tabs>
          <w:tab w:val="left" w:pos="328"/>
        </w:tabs>
        <w:spacing w:before="0" w:line="283" w:lineRule="auto"/>
        <w:ind w:right="301"/>
        <w:rPr>
          <w:color w:val="231F20"/>
          <w:spacing w:val="-4"/>
          <w:sz w:val="20"/>
          <w:szCs w:val="20"/>
        </w:rPr>
      </w:pPr>
      <w:r w:rsidRPr="00E44C32">
        <w:rPr>
          <w:color w:val="231F20"/>
          <w:spacing w:val="-4"/>
          <w:sz w:val="20"/>
          <w:szCs w:val="20"/>
        </w:rPr>
        <w:t xml:space="preserve">investment review fees for developing an investment strategy for the client portfolio. The fee charged </w:t>
      </w:r>
      <w:r w:rsidRPr="00826E5A">
        <w:rPr>
          <w:color w:val="231F20"/>
          <w:spacing w:val="-4"/>
          <w:sz w:val="20"/>
          <w:szCs w:val="20"/>
        </w:rPr>
        <w:t xml:space="preserve">is </w:t>
      </w:r>
      <w:r w:rsidRPr="00E44C32">
        <w:rPr>
          <w:color w:val="231F20"/>
          <w:spacing w:val="-4"/>
          <w:sz w:val="20"/>
          <w:szCs w:val="20"/>
        </w:rPr>
        <w:t xml:space="preserve">dependent </w:t>
      </w:r>
      <w:r w:rsidRPr="00826E5A">
        <w:rPr>
          <w:color w:val="231F20"/>
          <w:spacing w:val="-4"/>
          <w:sz w:val="20"/>
          <w:szCs w:val="20"/>
        </w:rPr>
        <w:t xml:space="preserve">upon the </w:t>
      </w:r>
      <w:r w:rsidRPr="00E44C32">
        <w:rPr>
          <w:color w:val="231F20"/>
          <w:spacing w:val="-4"/>
          <w:sz w:val="20"/>
          <w:szCs w:val="20"/>
        </w:rPr>
        <w:t xml:space="preserve">complexity </w:t>
      </w:r>
      <w:r w:rsidRPr="00826E5A">
        <w:rPr>
          <w:color w:val="231F20"/>
          <w:spacing w:val="-4"/>
          <w:sz w:val="20"/>
          <w:szCs w:val="20"/>
        </w:rPr>
        <w:t xml:space="preserve">of </w:t>
      </w:r>
      <w:r w:rsidRPr="00E44C32">
        <w:rPr>
          <w:color w:val="231F20"/>
          <w:spacing w:val="-4"/>
          <w:sz w:val="20"/>
          <w:szCs w:val="20"/>
        </w:rPr>
        <w:t xml:space="preserve">individual </w:t>
      </w:r>
      <w:r w:rsidRPr="00826E5A">
        <w:rPr>
          <w:color w:val="231F20"/>
          <w:spacing w:val="-4"/>
          <w:sz w:val="20"/>
          <w:szCs w:val="20"/>
        </w:rPr>
        <w:t>circumstances</w:t>
      </w:r>
    </w:p>
    <w:p w14:paraId="3EF5DA19" w14:textId="7A4AE269" w:rsidR="008747A2" w:rsidRPr="00826E5A" w:rsidRDefault="008747A2" w:rsidP="00826E5A">
      <w:pPr>
        <w:pStyle w:val="ListParagraph"/>
        <w:numPr>
          <w:ilvl w:val="0"/>
          <w:numId w:val="1"/>
        </w:numPr>
        <w:tabs>
          <w:tab w:val="left" w:pos="328"/>
        </w:tabs>
        <w:spacing w:before="0" w:line="283" w:lineRule="auto"/>
        <w:ind w:right="301"/>
        <w:rPr>
          <w:color w:val="231F20"/>
          <w:spacing w:val="-4"/>
          <w:sz w:val="20"/>
          <w:szCs w:val="20"/>
        </w:rPr>
      </w:pPr>
      <w:proofErr w:type="gramStart"/>
      <w:r w:rsidRPr="0075078A">
        <w:rPr>
          <w:color w:val="231F20"/>
          <w:spacing w:val="-4"/>
          <w:sz w:val="20"/>
          <w:szCs w:val="20"/>
        </w:rPr>
        <w:t>depending</w:t>
      </w:r>
      <w:proofErr w:type="gramEnd"/>
      <w:r w:rsidRPr="0075078A">
        <w:rPr>
          <w:color w:val="231F20"/>
          <w:spacing w:val="-4"/>
          <w:sz w:val="20"/>
          <w:szCs w:val="20"/>
        </w:rPr>
        <w:t xml:space="preserve"> </w:t>
      </w:r>
      <w:r w:rsidRPr="00826E5A">
        <w:rPr>
          <w:color w:val="231F20"/>
          <w:spacing w:val="-4"/>
          <w:sz w:val="20"/>
          <w:szCs w:val="20"/>
        </w:rPr>
        <w:t xml:space="preserve">on the </w:t>
      </w:r>
      <w:r w:rsidRPr="0075078A">
        <w:rPr>
          <w:color w:val="231F20"/>
          <w:spacing w:val="-4"/>
          <w:sz w:val="20"/>
          <w:szCs w:val="20"/>
        </w:rPr>
        <w:t xml:space="preserve">complexity </w:t>
      </w:r>
      <w:r w:rsidRPr="00826E5A">
        <w:rPr>
          <w:color w:val="231F20"/>
          <w:spacing w:val="-4"/>
          <w:sz w:val="20"/>
          <w:szCs w:val="20"/>
        </w:rPr>
        <w:t xml:space="preserve">of the </w:t>
      </w:r>
      <w:r w:rsidRPr="0075078A">
        <w:rPr>
          <w:color w:val="231F20"/>
          <w:spacing w:val="-4"/>
          <w:sz w:val="20"/>
          <w:szCs w:val="20"/>
        </w:rPr>
        <w:t xml:space="preserve">matter </w:t>
      </w:r>
      <w:r w:rsidRPr="00826E5A">
        <w:rPr>
          <w:color w:val="231F20"/>
          <w:spacing w:val="-4"/>
          <w:sz w:val="20"/>
          <w:szCs w:val="20"/>
        </w:rPr>
        <w:t xml:space="preserve">a fee </w:t>
      </w:r>
      <w:r w:rsidRPr="0075078A">
        <w:rPr>
          <w:color w:val="231F20"/>
          <w:spacing w:val="-4"/>
          <w:sz w:val="20"/>
          <w:szCs w:val="20"/>
        </w:rPr>
        <w:t xml:space="preserve">will </w:t>
      </w:r>
      <w:r w:rsidRPr="00826E5A">
        <w:rPr>
          <w:color w:val="231F20"/>
          <w:spacing w:val="-4"/>
          <w:sz w:val="20"/>
          <w:szCs w:val="20"/>
        </w:rPr>
        <w:t xml:space="preserve">be </w:t>
      </w:r>
      <w:r w:rsidRPr="0075078A">
        <w:rPr>
          <w:color w:val="231F20"/>
          <w:spacing w:val="-4"/>
          <w:sz w:val="20"/>
          <w:szCs w:val="20"/>
        </w:rPr>
        <w:t xml:space="preserve">charged </w:t>
      </w:r>
      <w:r w:rsidRPr="00826E5A">
        <w:rPr>
          <w:color w:val="231F20"/>
          <w:spacing w:val="-4"/>
          <w:sz w:val="20"/>
          <w:szCs w:val="20"/>
        </w:rPr>
        <w:t xml:space="preserve">for the </w:t>
      </w:r>
      <w:r w:rsidRPr="0075078A">
        <w:rPr>
          <w:color w:val="231F20"/>
          <w:spacing w:val="-4"/>
          <w:sz w:val="20"/>
          <w:szCs w:val="20"/>
        </w:rPr>
        <w:t xml:space="preserve">preparation </w:t>
      </w:r>
      <w:r w:rsidRPr="00826E5A">
        <w:rPr>
          <w:color w:val="231F20"/>
          <w:spacing w:val="-4"/>
          <w:sz w:val="20"/>
          <w:szCs w:val="20"/>
        </w:rPr>
        <w:t xml:space="preserve">and </w:t>
      </w:r>
      <w:r w:rsidRPr="0075078A">
        <w:rPr>
          <w:color w:val="231F20"/>
          <w:spacing w:val="-4"/>
          <w:sz w:val="20"/>
          <w:szCs w:val="20"/>
        </w:rPr>
        <w:t xml:space="preserve">lodgment of income </w:t>
      </w:r>
      <w:r w:rsidRPr="00826E5A">
        <w:rPr>
          <w:color w:val="231F20"/>
          <w:spacing w:val="-4"/>
          <w:sz w:val="20"/>
          <w:szCs w:val="20"/>
        </w:rPr>
        <w:t xml:space="preserve">tax returns and </w:t>
      </w:r>
      <w:r w:rsidRPr="0075078A">
        <w:rPr>
          <w:color w:val="231F20"/>
          <w:spacing w:val="-4"/>
          <w:sz w:val="20"/>
          <w:szCs w:val="20"/>
        </w:rPr>
        <w:t xml:space="preserve">other taxation services including </w:t>
      </w:r>
      <w:r w:rsidRPr="00826E5A">
        <w:rPr>
          <w:color w:val="231F20"/>
          <w:spacing w:val="-4"/>
          <w:sz w:val="20"/>
          <w:szCs w:val="20"/>
        </w:rPr>
        <w:t xml:space="preserve">the </w:t>
      </w:r>
      <w:r w:rsidRPr="0075078A">
        <w:rPr>
          <w:color w:val="231F20"/>
          <w:spacing w:val="-4"/>
          <w:sz w:val="20"/>
          <w:szCs w:val="20"/>
        </w:rPr>
        <w:t xml:space="preserve">establishment </w:t>
      </w:r>
      <w:r w:rsidRPr="00826E5A">
        <w:rPr>
          <w:color w:val="231F20"/>
          <w:spacing w:val="-4"/>
          <w:sz w:val="20"/>
          <w:szCs w:val="20"/>
        </w:rPr>
        <w:t xml:space="preserve">of the </w:t>
      </w:r>
      <w:r w:rsidRPr="0075078A">
        <w:rPr>
          <w:color w:val="231F20"/>
          <w:spacing w:val="-4"/>
          <w:sz w:val="20"/>
          <w:szCs w:val="20"/>
        </w:rPr>
        <w:t xml:space="preserve">acquisition details </w:t>
      </w:r>
      <w:r w:rsidRPr="00826E5A">
        <w:rPr>
          <w:color w:val="231F20"/>
          <w:spacing w:val="-4"/>
          <w:sz w:val="20"/>
          <w:szCs w:val="20"/>
        </w:rPr>
        <w:t xml:space="preserve">of </w:t>
      </w:r>
      <w:r w:rsidRPr="0075078A">
        <w:rPr>
          <w:color w:val="231F20"/>
          <w:spacing w:val="-4"/>
          <w:sz w:val="20"/>
          <w:szCs w:val="20"/>
        </w:rPr>
        <w:t xml:space="preserve">assets for capital gains </w:t>
      </w:r>
      <w:r w:rsidRPr="00826E5A">
        <w:rPr>
          <w:color w:val="231F20"/>
          <w:spacing w:val="-4"/>
          <w:sz w:val="20"/>
          <w:szCs w:val="20"/>
        </w:rPr>
        <w:t xml:space="preserve">tax </w:t>
      </w:r>
      <w:r w:rsidRPr="0075078A">
        <w:rPr>
          <w:color w:val="231F20"/>
          <w:spacing w:val="-4"/>
          <w:sz w:val="20"/>
          <w:szCs w:val="20"/>
        </w:rPr>
        <w:t>purposes</w:t>
      </w:r>
    </w:p>
    <w:p w14:paraId="78BCD124" w14:textId="34EAA287" w:rsidR="006C0A00" w:rsidRPr="006C0A00" w:rsidRDefault="008747A2" w:rsidP="000016B5">
      <w:pPr>
        <w:pStyle w:val="ListParagraph"/>
        <w:numPr>
          <w:ilvl w:val="0"/>
          <w:numId w:val="1"/>
        </w:numPr>
        <w:tabs>
          <w:tab w:val="left" w:pos="328"/>
        </w:tabs>
        <w:spacing w:before="0" w:line="283" w:lineRule="auto"/>
        <w:ind w:right="-53"/>
        <w:rPr>
          <w:color w:val="08BCE5"/>
        </w:rPr>
      </w:pPr>
      <w:r w:rsidRPr="006C0A00">
        <w:rPr>
          <w:color w:val="231F20"/>
          <w:spacing w:val="-4"/>
          <w:sz w:val="20"/>
          <w:szCs w:val="20"/>
        </w:rPr>
        <w:t>a fee for conveyancing and other services provided in relation to the sale, purchase or transfer of a property</w:t>
      </w:r>
      <w:r w:rsidR="00E85B1C" w:rsidRPr="006C0A00">
        <w:rPr>
          <w:color w:val="231F20"/>
          <w:spacing w:val="-4"/>
          <w:sz w:val="20"/>
          <w:szCs w:val="20"/>
        </w:rPr>
        <w:t>,</w:t>
      </w:r>
      <w:r w:rsidRPr="006C0A00">
        <w:rPr>
          <w:color w:val="231F20"/>
          <w:spacing w:val="-4"/>
          <w:sz w:val="20"/>
          <w:szCs w:val="20"/>
        </w:rPr>
        <w:t xml:space="preserve"> and or </w:t>
      </w:r>
    </w:p>
    <w:p w14:paraId="77A6DCB8" w14:textId="77777777" w:rsidR="003076D5" w:rsidRPr="00CC08AC" w:rsidRDefault="008747A2" w:rsidP="00CC08AC">
      <w:pPr>
        <w:pStyle w:val="ListParagraph"/>
        <w:numPr>
          <w:ilvl w:val="0"/>
          <w:numId w:val="1"/>
        </w:numPr>
        <w:tabs>
          <w:tab w:val="left" w:pos="328"/>
        </w:tabs>
        <w:spacing w:before="0" w:line="283" w:lineRule="auto"/>
        <w:ind w:right="301"/>
        <w:rPr>
          <w:color w:val="231F20"/>
          <w:spacing w:val="-4"/>
          <w:sz w:val="20"/>
          <w:szCs w:val="20"/>
        </w:rPr>
      </w:pPr>
      <w:proofErr w:type="gramStart"/>
      <w:r w:rsidRPr="00A01945" w:rsidDel="00C4791A">
        <w:rPr>
          <w:color w:val="231F20"/>
          <w:spacing w:val="-4"/>
          <w:sz w:val="20"/>
          <w:szCs w:val="20"/>
        </w:rPr>
        <w:t>work</w:t>
      </w:r>
      <w:proofErr w:type="gramEnd"/>
      <w:r w:rsidRPr="00A01945" w:rsidDel="00C4791A">
        <w:rPr>
          <w:color w:val="231F20"/>
          <w:spacing w:val="-4"/>
          <w:sz w:val="20"/>
          <w:szCs w:val="20"/>
        </w:rPr>
        <w:t xml:space="preserve"> of a particularly complex nature not covered above will be charged at an hourly rate.</w:t>
      </w:r>
      <w:r w:rsidRPr="00A01945" w:rsidDel="00915E6B">
        <w:rPr>
          <w:color w:val="231F20"/>
          <w:spacing w:val="-4"/>
          <w:sz w:val="20"/>
          <w:szCs w:val="20"/>
        </w:rPr>
        <w:t xml:space="preserve"> </w:t>
      </w:r>
    </w:p>
    <w:p w14:paraId="7119DAB1" w14:textId="77777777" w:rsidR="006C0A00" w:rsidRPr="006C0A00" w:rsidRDefault="008747A2" w:rsidP="006C0A00">
      <w:pPr>
        <w:pStyle w:val="ListParagraph"/>
        <w:numPr>
          <w:ilvl w:val="0"/>
          <w:numId w:val="1"/>
        </w:numPr>
        <w:tabs>
          <w:tab w:val="left" w:pos="328"/>
        </w:tabs>
        <w:spacing w:before="0" w:line="283" w:lineRule="auto"/>
        <w:ind w:right="-53"/>
        <w:rPr>
          <w:color w:val="08BCE5"/>
        </w:rPr>
      </w:pPr>
      <w:proofErr w:type="gramStart"/>
      <w:r w:rsidRPr="006C0A00">
        <w:rPr>
          <w:color w:val="231F20"/>
          <w:spacing w:val="-4"/>
          <w:sz w:val="20"/>
          <w:szCs w:val="20"/>
        </w:rPr>
        <w:t>work</w:t>
      </w:r>
      <w:proofErr w:type="gramEnd"/>
      <w:r w:rsidRPr="006C0A00">
        <w:rPr>
          <w:color w:val="231F20"/>
          <w:spacing w:val="-4"/>
          <w:sz w:val="20"/>
          <w:szCs w:val="20"/>
        </w:rPr>
        <w:t xml:space="preserve"> of a particularly complex nature not covered above will be charged at an hourly rate.</w:t>
      </w:r>
    </w:p>
    <w:p w14:paraId="3647CF1E" w14:textId="31C0DE7E" w:rsidR="008747A2" w:rsidRDefault="008747A2" w:rsidP="003076D5">
      <w:pPr>
        <w:pStyle w:val="Heading1"/>
        <w:ind w:right="-53"/>
        <w:rPr>
          <w:color w:val="08BCE5"/>
        </w:rPr>
      </w:pPr>
      <w:bookmarkStart w:id="3" w:name="_Hlk207101291"/>
      <w:bookmarkEnd w:id="2"/>
      <w:r w:rsidRPr="00A01945">
        <w:rPr>
          <w:color w:val="08BCE5"/>
        </w:rPr>
        <w:t>LEGAL SERVICES</w:t>
      </w:r>
    </w:p>
    <w:p w14:paraId="6B1AD16F" w14:textId="77777777" w:rsidR="00DF0E42" w:rsidRPr="00A01945" w:rsidRDefault="00DF0E42" w:rsidP="00DF0E42">
      <w:pPr>
        <w:rPr>
          <w:color w:val="08BCE5"/>
        </w:rPr>
      </w:pPr>
    </w:p>
    <w:p w14:paraId="76D988F7" w14:textId="77777777" w:rsidR="00E85B1C" w:rsidRPr="00E85B1C" w:rsidRDefault="00E85B1C" w:rsidP="00DF0E42">
      <w:pPr>
        <w:pStyle w:val="BodyText"/>
        <w:spacing w:before="0"/>
        <w:ind w:left="142"/>
        <w:rPr>
          <w:color w:val="231F20"/>
          <w:spacing w:val="-4"/>
        </w:rPr>
      </w:pPr>
      <w:r w:rsidRPr="00E85B1C">
        <w:rPr>
          <w:color w:val="231F20"/>
          <w:spacing w:val="-4"/>
        </w:rPr>
        <w:t xml:space="preserve">The Public Trustee can seek outside practitioners to provide legal services. These services will be charged at the firm's market rate. </w:t>
      </w:r>
    </w:p>
    <w:p w14:paraId="63E60D91" w14:textId="019C560F" w:rsidR="00826E5A" w:rsidRDefault="00E85B1C" w:rsidP="00E85B1C">
      <w:pPr>
        <w:pStyle w:val="BodyText"/>
        <w:ind w:left="142"/>
        <w:rPr>
          <w:i/>
          <w:color w:val="231F20"/>
          <w:spacing w:val="-3"/>
          <w:sz w:val="16"/>
          <w:szCs w:val="16"/>
        </w:rPr>
      </w:pPr>
      <w:r w:rsidRPr="00E85B1C">
        <w:rPr>
          <w:color w:val="231F20"/>
          <w:spacing w:val="-4"/>
        </w:rPr>
        <w:t>The cost of legal services from our legal practitioners depends on how difficult the task is. The Public Trustee will not charge more than the maximum hourly attendance rate set out in the Supreme Court Rules 2000. This is currently set between $194.00 and $423.00.</w:t>
      </w:r>
    </w:p>
    <w:bookmarkEnd w:id="3"/>
    <w:p w14:paraId="1557164E" w14:textId="659E241D" w:rsidR="00826E5A" w:rsidRDefault="00826E5A" w:rsidP="008747A2">
      <w:pPr>
        <w:pStyle w:val="BodyText"/>
        <w:ind w:left="142"/>
        <w:rPr>
          <w:i/>
          <w:color w:val="231F20"/>
          <w:spacing w:val="-3"/>
          <w:sz w:val="16"/>
          <w:szCs w:val="16"/>
        </w:rPr>
      </w:pPr>
    </w:p>
    <w:p w14:paraId="0B017B96" w14:textId="77777777" w:rsidR="00826E5A" w:rsidRDefault="00826E5A" w:rsidP="008747A2">
      <w:pPr>
        <w:pStyle w:val="BodyText"/>
        <w:ind w:left="142"/>
        <w:rPr>
          <w:i/>
          <w:color w:val="231F20"/>
          <w:spacing w:val="-3"/>
          <w:sz w:val="16"/>
          <w:szCs w:val="16"/>
        </w:rPr>
      </w:pPr>
    </w:p>
    <w:p w14:paraId="33AAE4B8" w14:textId="77777777" w:rsidR="00826E5A" w:rsidRDefault="00826E5A" w:rsidP="008747A2">
      <w:pPr>
        <w:pStyle w:val="BodyText"/>
        <w:ind w:left="142"/>
        <w:rPr>
          <w:i/>
          <w:color w:val="231F20"/>
          <w:spacing w:val="-3"/>
          <w:sz w:val="16"/>
          <w:szCs w:val="16"/>
        </w:rPr>
      </w:pPr>
    </w:p>
    <w:p w14:paraId="4FAA3365" w14:textId="77777777" w:rsidR="00826E5A" w:rsidRDefault="00826E5A" w:rsidP="008747A2">
      <w:pPr>
        <w:pStyle w:val="BodyText"/>
        <w:ind w:left="142"/>
        <w:rPr>
          <w:i/>
          <w:color w:val="231F20"/>
          <w:spacing w:val="-3"/>
          <w:sz w:val="16"/>
          <w:szCs w:val="16"/>
        </w:rPr>
      </w:pPr>
    </w:p>
    <w:p w14:paraId="5B957A3E" w14:textId="77777777" w:rsidR="00826E5A" w:rsidRDefault="00826E5A" w:rsidP="008747A2">
      <w:pPr>
        <w:pStyle w:val="BodyText"/>
        <w:ind w:left="142"/>
        <w:rPr>
          <w:i/>
          <w:color w:val="231F20"/>
          <w:spacing w:val="-3"/>
          <w:sz w:val="16"/>
          <w:szCs w:val="16"/>
        </w:rPr>
      </w:pPr>
    </w:p>
    <w:p w14:paraId="0750E3EA" w14:textId="77777777" w:rsidR="00826E5A" w:rsidRDefault="00826E5A" w:rsidP="008747A2">
      <w:pPr>
        <w:pStyle w:val="BodyText"/>
        <w:ind w:left="142"/>
        <w:rPr>
          <w:i/>
          <w:color w:val="231F20"/>
          <w:spacing w:val="-3"/>
          <w:sz w:val="16"/>
          <w:szCs w:val="16"/>
        </w:rPr>
      </w:pPr>
    </w:p>
    <w:p w14:paraId="6648EE9B" w14:textId="77777777" w:rsidR="00826E5A" w:rsidRDefault="00826E5A" w:rsidP="008747A2">
      <w:pPr>
        <w:pStyle w:val="BodyText"/>
        <w:ind w:left="142"/>
        <w:rPr>
          <w:i/>
          <w:color w:val="231F20"/>
          <w:spacing w:val="-3"/>
          <w:sz w:val="16"/>
          <w:szCs w:val="16"/>
        </w:rPr>
      </w:pPr>
    </w:p>
    <w:p w14:paraId="16FE052C" w14:textId="77777777" w:rsidR="00826E5A" w:rsidRDefault="00826E5A" w:rsidP="008747A2">
      <w:pPr>
        <w:pStyle w:val="BodyText"/>
        <w:ind w:left="142"/>
        <w:rPr>
          <w:i/>
          <w:color w:val="231F20"/>
          <w:spacing w:val="-3"/>
          <w:sz w:val="16"/>
          <w:szCs w:val="16"/>
        </w:rPr>
      </w:pPr>
    </w:p>
    <w:p w14:paraId="20266F63" w14:textId="77777777" w:rsidR="00826E5A" w:rsidRDefault="00826E5A" w:rsidP="008747A2">
      <w:pPr>
        <w:pStyle w:val="BodyText"/>
        <w:ind w:left="142"/>
        <w:rPr>
          <w:i/>
          <w:color w:val="231F20"/>
          <w:spacing w:val="-3"/>
          <w:sz w:val="16"/>
          <w:szCs w:val="16"/>
        </w:rPr>
      </w:pPr>
    </w:p>
    <w:p w14:paraId="7B9A1571" w14:textId="77777777" w:rsidR="00826E5A" w:rsidRDefault="00826E5A" w:rsidP="008747A2">
      <w:pPr>
        <w:pStyle w:val="BodyText"/>
        <w:ind w:left="142"/>
        <w:rPr>
          <w:i/>
          <w:color w:val="231F20"/>
          <w:spacing w:val="-3"/>
          <w:sz w:val="16"/>
          <w:szCs w:val="16"/>
        </w:rPr>
      </w:pPr>
    </w:p>
    <w:p w14:paraId="5CF1F61F" w14:textId="77777777" w:rsidR="00826E5A" w:rsidRDefault="00826E5A" w:rsidP="008747A2">
      <w:pPr>
        <w:pStyle w:val="BodyText"/>
        <w:ind w:left="142"/>
        <w:rPr>
          <w:i/>
          <w:color w:val="231F20"/>
          <w:spacing w:val="-3"/>
          <w:sz w:val="16"/>
          <w:szCs w:val="16"/>
        </w:rPr>
      </w:pPr>
    </w:p>
    <w:p w14:paraId="304E1B13" w14:textId="77777777" w:rsidR="00826E5A" w:rsidRDefault="00826E5A" w:rsidP="008747A2">
      <w:pPr>
        <w:pStyle w:val="BodyText"/>
        <w:ind w:left="142"/>
        <w:rPr>
          <w:i/>
          <w:color w:val="231F20"/>
          <w:spacing w:val="-3"/>
          <w:sz w:val="16"/>
          <w:szCs w:val="16"/>
        </w:rPr>
      </w:pPr>
    </w:p>
    <w:p w14:paraId="7F631503" w14:textId="77777777" w:rsidR="00826E5A" w:rsidRDefault="00826E5A" w:rsidP="008747A2">
      <w:pPr>
        <w:pStyle w:val="BodyText"/>
        <w:ind w:left="142"/>
        <w:rPr>
          <w:i/>
          <w:color w:val="231F20"/>
          <w:spacing w:val="-3"/>
          <w:sz w:val="16"/>
          <w:szCs w:val="16"/>
        </w:rPr>
      </w:pPr>
    </w:p>
    <w:p w14:paraId="44A6EF93" w14:textId="77777777" w:rsidR="00826E5A" w:rsidRDefault="00826E5A" w:rsidP="008747A2">
      <w:pPr>
        <w:pStyle w:val="BodyText"/>
        <w:ind w:left="142"/>
        <w:rPr>
          <w:i/>
          <w:color w:val="231F20"/>
          <w:spacing w:val="-3"/>
          <w:sz w:val="16"/>
          <w:szCs w:val="16"/>
        </w:rPr>
      </w:pPr>
    </w:p>
    <w:p w14:paraId="1D448253" w14:textId="77777777" w:rsidR="00826E5A" w:rsidRDefault="00826E5A" w:rsidP="008747A2">
      <w:pPr>
        <w:pStyle w:val="BodyText"/>
        <w:ind w:left="142"/>
        <w:rPr>
          <w:i/>
          <w:color w:val="231F20"/>
          <w:spacing w:val="-3"/>
          <w:sz w:val="16"/>
          <w:szCs w:val="16"/>
        </w:rPr>
      </w:pPr>
    </w:p>
    <w:p w14:paraId="3C3C8FA7" w14:textId="77777777" w:rsidR="00826E5A" w:rsidRDefault="00826E5A" w:rsidP="008747A2">
      <w:pPr>
        <w:pStyle w:val="BodyText"/>
        <w:ind w:left="142"/>
        <w:rPr>
          <w:i/>
          <w:color w:val="231F20"/>
          <w:spacing w:val="-3"/>
          <w:sz w:val="16"/>
          <w:szCs w:val="16"/>
        </w:rPr>
      </w:pPr>
    </w:p>
    <w:p w14:paraId="45F7B9CA" w14:textId="77777777" w:rsidR="00826E5A" w:rsidRDefault="00826E5A" w:rsidP="008747A2">
      <w:pPr>
        <w:pStyle w:val="BodyText"/>
        <w:ind w:left="142"/>
        <w:rPr>
          <w:i/>
          <w:color w:val="231F20"/>
          <w:spacing w:val="-3"/>
          <w:sz w:val="16"/>
          <w:szCs w:val="16"/>
        </w:rPr>
      </w:pPr>
    </w:p>
    <w:p w14:paraId="673B0666" w14:textId="77777777" w:rsidR="00CC08AC" w:rsidRDefault="00CC08AC" w:rsidP="008747A2">
      <w:pPr>
        <w:pStyle w:val="BodyText"/>
        <w:ind w:left="142"/>
        <w:rPr>
          <w:i/>
          <w:color w:val="231F20"/>
          <w:spacing w:val="-3"/>
          <w:sz w:val="16"/>
          <w:szCs w:val="16"/>
        </w:rPr>
      </w:pPr>
    </w:p>
    <w:p w14:paraId="5A35CBD9" w14:textId="77777777" w:rsidR="00CC08AC" w:rsidRDefault="00CC08AC" w:rsidP="008747A2">
      <w:pPr>
        <w:pStyle w:val="BodyText"/>
        <w:ind w:left="142"/>
        <w:rPr>
          <w:i/>
          <w:color w:val="231F20"/>
          <w:spacing w:val="-3"/>
          <w:sz w:val="16"/>
          <w:szCs w:val="16"/>
        </w:rPr>
      </w:pPr>
    </w:p>
    <w:p w14:paraId="40AB0D3E" w14:textId="77777777" w:rsidR="00CC08AC" w:rsidRDefault="00CC08AC" w:rsidP="008747A2">
      <w:pPr>
        <w:pStyle w:val="BodyText"/>
        <w:ind w:left="142"/>
        <w:rPr>
          <w:i/>
          <w:color w:val="231F20"/>
          <w:spacing w:val="-3"/>
          <w:sz w:val="16"/>
          <w:szCs w:val="16"/>
        </w:rPr>
      </w:pPr>
    </w:p>
    <w:p w14:paraId="2665725D" w14:textId="77777777" w:rsidR="00CC08AC" w:rsidRDefault="00CC08AC" w:rsidP="008747A2">
      <w:pPr>
        <w:pStyle w:val="BodyText"/>
        <w:ind w:left="142"/>
        <w:rPr>
          <w:i/>
          <w:color w:val="231F20"/>
          <w:spacing w:val="-3"/>
          <w:sz w:val="16"/>
          <w:szCs w:val="16"/>
        </w:rPr>
      </w:pPr>
    </w:p>
    <w:p w14:paraId="28983B75" w14:textId="77777777" w:rsidR="00CC08AC" w:rsidRDefault="00CC08AC" w:rsidP="008747A2">
      <w:pPr>
        <w:pStyle w:val="BodyText"/>
        <w:ind w:left="142"/>
        <w:rPr>
          <w:i/>
          <w:color w:val="231F20"/>
          <w:spacing w:val="-3"/>
          <w:sz w:val="16"/>
          <w:szCs w:val="16"/>
        </w:rPr>
      </w:pPr>
    </w:p>
    <w:p w14:paraId="61CCF345" w14:textId="77777777" w:rsidR="00CC08AC" w:rsidRDefault="00CC08AC" w:rsidP="008747A2">
      <w:pPr>
        <w:pStyle w:val="BodyText"/>
        <w:ind w:left="142"/>
        <w:rPr>
          <w:i/>
          <w:color w:val="231F20"/>
          <w:spacing w:val="-3"/>
          <w:sz w:val="16"/>
          <w:szCs w:val="16"/>
        </w:rPr>
      </w:pPr>
    </w:p>
    <w:p w14:paraId="521EE9FC" w14:textId="77777777" w:rsidR="00CC08AC" w:rsidRDefault="00CC08AC" w:rsidP="008747A2">
      <w:pPr>
        <w:pStyle w:val="BodyText"/>
        <w:ind w:left="142"/>
        <w:rPr>
          <w:i/>
          <w:color w:val="231F20"/>
          <w:spacing w:val="-3"/>
          <w:sz w:val="16"/>
          <w:szCs w:val="16"/>
        </w:rPr>
      </w:pPr>
    </w:p>
    <w:p w14:paraId="236CDDC2" w14:textId="77777777" w:rsidR="00CC08AC" w:rsidRDefault="00CC08AC" w:rsidP="008747A2">
      <w:pPr>
        <w:pStyle w:val="BodyText"/>
        <w:ind w:left="142"/>
        <w:rPr>
          <w:i/>
          <w:color w:val="231F20"/>
          <w:spacing w:val="-3"/>
          <w:sz w:val="16"/>
          <w:szCs w:val="16"/>
        </w:rPr>
      </w:pPr>
    </w:p>
    <w:p w14:paraId="43A5459E" w14:textId="77777777" w:rsidR="00CC08AC" w:rsidRDefault="00CC08AC" w:rsidP="008747A2">
      <w:pPr>
        <w:pStyle w:val="BodyText"/>
        <w:ind w:left="142"/>
        <w:rPr>
          <w:i/>
          <w:color w:val="231F20"/>
          <w:spacing w:val="-3"/>
          <w:sz w:val="16"/>
          <w:szCs w:val="16"/>
        </w:rPr>
      </w:pPr>
    </w:p>
    <w:p w14:paraId="7E66F5D9" w14:textId="77777777" w:rsidR="00CC08AC" w:rsidRDefault="00CC08AC" w:rsidP="008747A2">
      <w:pPr>
        <w:pStyle w:val="BodyText"/>
        <w:ind w:left="142"/>
        <w:rPr>
          <w:i/>
          <w:color w:val="231F20"/>
          <w:spacing w:val="-3"/>
          <w:sz w:val="16"/>
          <w:szCs w:val="16"/>
        </w:rPr>
      </w:pPr>
    </w:p>
    <w:p w14:paraId="4707704B" w14:textId="77777777" w:rsidR="00CC08AC" w:rsidRDefault="00CC08AC" w:rsidP="008747A2">
      <w:pPr>
        <w:pStyle w:val="BodyText"/>
        <w:ind w:left="142"/>
        <w:rPr>
          <w:i/>
          <w:color w:val="231F20"/>
          <w:spacing w:val="-3"/>
          <w:sz w:val="16"/>
          <w:szCs w:val="16"/>
        </w:rPr>
      </w:pPr>
    </w:p>
    <w:p w14:paraId="5BA9E72B" w14:textId="77777777" w:rsidR="00CC08AC" w:rsidRDefault="00CC08AC" w:rsidP="008747A2">
      <w:pPr>
        <w:pStyle w:val="BodyText"/>
        <w:ind w:left="142"/>
        <w:rPr>
          <w:i/>
          <w:color w:val="231F20"/>
          <w:spacing w:val="-3"/>
          <w:sz w:val="16"/>
          <w:szCs w:val="16"/>
        </w:rPr>
      </w:pPr>
    </w:p>
    <w:p w14:paraId="1028738D" w14:textId="77777777" w:rsidR="00CC08AC" w:rsidRDefault="00CC08AC" w:rsidP="008747A2">
      <w:pPr>
        <w:pStyle w:val="BodyText"/>
        <w:ind w:left="142"/>
        <w:rPr>
          <w:i/>
          <w:color w:val="231F20"/>
          <w:spacing w:val="-3"/>
          <w:sz w:val="16"/>
          <w:szCs w:val="16"/>
        </w:rPr>
      </w:pPr>
    </w:p>
    <w:p w14:paraId="54C11D24" w14:textId="77777777" w:rsidR="00CC08AC" w:rsidRDefault="00CC08AC" w:rsidP="008747A2">
      <w:pPr>
        <w:pStyle w:val="BodyText"/>
        <w:ind w:left="142"/>
        <w:rPr>
          <w:i/>
          <w:color w:val="231F20"/>
          <w:spacing w:val="-3"/>
          <w:sz w:val="16"/>
          <w:szCs w:val="16"/>
        </w:rPr>
      </w:pPr>
    </w:p>
    <w:p w14:paraId="02AD2976" w14:textId="7AE5963A" w:rsidR="008747A2" w:rsidRPr="00727F1D" w:rsidRDefault="008747A2" w:rsidP="008747A2">
      <w:pPr>
        <w:pStyle w:val="BodyText"/>
        <w:ind w:left="142"/>
        <w:rPr>
          <w:i/>
          <w:color w:val="231F20"/>
          <w:spacing w:val="-3"/>
          <w:sz w:val="16"/>
          <w:szCs w:val="16"/>
        </w:rPr>
      </w:pPr>
      <w:r w:rsidRPr="00727F1D">
        <w:rPr>
          <w:i/>
          <w:color w:val="231F20"/>
          <w:spacing w:val="-3"/>
          <w:sz w:val="16"/>
          <w:szCs w:val="16"/>
        </w:rPr>
        <w:t xml:space="preserve">All fees and charges quoted are inclusive of GST and are current at the date of printing. Please check with the Public Trustee staff </w:t>
      </w:r>
      <w:proofErr w:type="gramStart"/>
      <w:r w:rsidRPr="00727F1D">
        <w:rPr>
          <w:i/>
          <w:color w:val="231F20"/>
          <w:spacing w:val="-3"/>
          <w:sz w:val="16"/>
          <w:szCs w:val="16"/>
        </w:rPr>
        <w:t>or</w:t>
      </w:r>
      <w:proofErr w:type="gramEnd"/>
      <w:r w:rsidRPr="00727F1D">
        <w:rPr>
          <w:i/>
          <w:color w:val="231F20"/>
          <w:spacing w:val="-3"/>
          <w:sz w:val="16"/>
          <w:szCs w:val="16"/>
        </w:rPr>
        <w:t xml:space="preserve"> the website to ensure you are aware of the latest fees and charges.</w:t>
      </w:r>
    </w:p>
    <w:p w14:paraId="481C4818" w14:textId="77777777" w:rsidR="008747A2" w:rsidRPr="00727F1D" w:rsidRDefault="008747A2" w:rsidP="008747A2">
      <w:pPr>
        <w:pStyle w:val="BodyText"/>
        <w:ind w:left="142"/>
        <w:rPr>
          <w:i/>
          <w:color w:val="231F20"/>
          <w:spacing w:val="-3"/>
          <w:sz w:val="16"/>
          <w:szCs w:val="16"/>
        </w:rPr>
      </w:pPr>
    </w:p>
    <w:p w14:paraId="4AC9DFBF" w14:textId="2FA8682D" w:rsidR="00453B93" w:rsidRPr="00C9623B" w:rsidRDefault="00453B93" w:rsidP="00453B93">
      <w:pPr>
        <w:pStyle w:val="BodyText"/>
        <w:ind w:left="142"/>
        <w:rPr>
          <w:i/>
          <w:color w:val="231F20"/>
          <w:spacing w:val="-3"/>
          <w:sz w:val="14"/>
          <w:szCs w:val="14"/>
        </w:rPr>
      </w:pPr>
      <w:proofErr w:type="gramStart"/>
      <w:r w:rsidRPr="00DC001D">
        <w:rPr>
          <w:i/>
          <w:color w:val="231F20"/>
          <w:spacing w:val="-3"/>
          <w:sz w:val="14"/>
          <w:szCs w:val="14"/>
        </w:rPr>
        <w:t>Current</w:t>
      </w:r>
      <w:proofErr w:type="gramEnd"/>
      <w:r w:rsidRPr="00DC001D">
        <w:rPr>
          <w:i/>
          <w:color w:val="231F20"/>
          <w:spacing w:val="-3"/>
          <w:sz w:val="14"/>
          <w:szCs w:val="14"/>
        </w:rPr>
        <w:t xml:space="preserve"> </w:t>
      </w:r>
      <w:proofErr w:type="gramStart"/>
      <w:r w:rsidRPr="00DC001D">
        <w:rPr>
          <w:i/>
          <w:color w:val="231F20"/>
          <w:spacing w:val="-3"/>
          <w:sz w:val="14"/>
          <w:szCs w:val="14"/>
        </w:rPr>
        <w:t>at</w:t>
      </w:r>
      <w:proofErr w:type="gramEnd"/>
      <w:r w:rsidRPr="00DC001D">
        <w:rPr>
          <w:i/>
          <w:color w:val="231F20"/>
          <w:spacing w:val="-3"/>
          <w:sz w:val="14"/>
          <w:szCs w:val="14"/>
        </w:rPr>
        <w:t xml:space="preserve"> </w:t>
      </w:r>
      <w:r w:rsidR="0065355C">
        <w:rPr>
          <w:i/>
          <w:color w:val="231F20"/>
          <w:spacing w:val="-3"/>
          <w:sz w:val="14"/>
          <w:szCs w:val="14"/>
        </w:rPr>
        <w:t xml:space="preserve">1 September </w:t>
      </w:r>
      <w:r w:rsidRPr="00DC001D">
        <w:rPr>
          <w:i/>
          <w:color w:val="231F20"/>
          <w:spacing w:val="-3"/>
          <w:sz w:val="14"/>
          <w:szCs w:val="14"/>
        </w:rPr>
        <w:t>2025.</w:t>
      </w:r>
    </w:p>
    <w:p w14:paraId="00068B5B" w14:textId="0743B02A" w:rsidR="008747A2" w:rsidRDefault="008747A2" w:rsidP="00453B93">
      <w:pPr>
        <w:pStyle w:val="BodyText"/>
        <w:ind w:left="142"/>
        <w:rPr>
          <w:color w:val="08BCE5"/>
        </w:rPr>
      </w:pPr>
    </w:p>
    <w:sectPr w:rsidR="008747A2" w:rsidSect="008D4C8E">
      <w:headerReference w:type="even" r:id="rId16"/>
      <w:footerReference w:type="even" r:id="rId17"/>
      <w:type w:val="continuous"/>
      <w:pgSz w:w="11910" w:h="16840"/>
      <w:pgMar w:top="2101" w:right="620" w:bottom="280" w:left="580" w:header="11" w:footer="0" w:gutter="0"/>
      <w:cols w:num="2" w:space="720" w:equalWidth="0">
        <w:col w:w="5050" w:space="506"/>
        <w:col w:w="51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8EF8" w14:textId="77777777" w:rsidR="00EC1CBB" w:rsidRDefault="00EC1CBB" w:rsidP="008D4C8E">
      <w:r>
        <w:separator/>
      </w:r>
    </w:p>
  </w:endnote>
  <w:endnote w:type="continuationSeparator" w:id="0">
    <w:p w14:paraId="7EEA61E9" w14:textId="77777777" w:rsidR="00EC1CBB" w:rsidRDefault="00EC1CBB" w:rsidP="008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250B" w14:textId="77777777" w:rsidR="008D4C8E" w:rsidRDefault="008D4C8E" w:rsidP="008D4C8E">
    <w:pPr>
      <w:pStyle w:val="Footer"/>
      <w:ind w:left="-567"/>
    </w:pPr>
    <w:r>
      <w:rPr>
        <w:noProof/>
        <w:lang w:val="en-AU" w:eastAsia="en-AU"/>
      </w:rPr>
      <w:drawing>
        <wp:inline distT="0" distB="0" distL="0" distR="0" wp14:anchorId="28EF571C" wp14:editId="3F1EAD1D">
          <wp:extent cx="7488000" cy="14248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27_public trustee_footer.jpg"/>
                  <pic:cNvPicPr/>
                </pic:nvPicPr>
                <pic:blipFill>
                  <a:blip r:embed="rId1">
                    <a:extLst>
                      <a:ext uri="{28A0092B-C50C-407E-A947-70E740481C1C}">
                        <a14:useLocalDpi xmlns:a14="http://schemas.microsoft.com/office/drawing/2010/main" val="0"/>
                      </a:ext>
                    </a:extLst>
                  </a:blip>
                  <a:stretch>
                    <a:fillRect/>
                  </a:stretch>
                </pic:blipFill>
                <pic:spPr>
                  <a:xfrm>
                    <a:off x="0" y="0"/>
                    <a:ext cx="7488000" cy="142488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4D34" w14:textId="1D2702B7" w:rsidR="008747A2" w:rsidRPr="008133DF" w:rsidRDefault="005D7ADE" w:rsidP="00834616">
    <w:pPr>
      <w:pStyle w:val="Footer"/>
      <w:ind w:left="-560" w:right="-430"/>
    </w:pPr>
    <w:r>
      <w:rPr>
        <w:noProof/>
      </w:rPr>
      <w:drawing>
        <wp:inline distT="0" distB="0" distL="0" distR="0" wp14:anchorId="7C9FF288" wp14:editId="29F38AA5">
          <wp:extent cx="6927850" cy="1070668"/>
          <wp:effectExtent l="0" t="0" r="635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stretch>
                    <a:fillRect/>
                  </a:stretch>
                </pic:blipFill>
                <pic:spPr>
                  <a:xfrm>
                    <a:off x="0" y="0"/>
                    <a:ext cx="6927850" cy="10706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F8F8" w14:textId="77777777" w:rsidR="00826E5A" w:rsidRDefault="00826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4160" w14:textId="3BD719C7" w:rsidR="00826E5A" w:rsidRDefault="00826E5A" w:rsidP="008D4C8E">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37D8" w14:textId="77777777" w:rsidR="00EC1CBB" w:rsidRDefault="00EC1CBB" w:rsidP="008D4C8E">
      <w:r>
        <w:separator/>
      </w:r>
    </w:p>
  </w:footnote>
  <w:footnote w:type="continuationSeparator" w:id="0">
    <w:p w14:paraId="0227DFA7" w14:textId="77777777" w:rsidR="00EC1CBB" w:rsidRDefault="00EC1CBB" w:rsidP="008D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E60C" w14:textId="56EACBB3" w:rsidR="008D4C8E" w:rsidRDefault="008D4C8E" w:rsidP="008D4C8E">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6AEB" w14:textId="4F2E5DE7" w:rsidR="008D4C8E" w:rsidRDefault="00F30CA0" w:rsidP="008D4C8E">
    <w:pPr>
      <w:pStyle w:val="Header"/>
      <w:ind w:left="-560"/>
    </w:pPr>
    <w:r>
      <w:rPr>
        <w:noProof/>
        <w:lang w:val="en-AU" w:eastAsia="en-AU"/>
      </w:rPr>
      <w:drawing>
        <wp:inline distT="0" distB="0" distL="0" distR="0" wp14:anchorId="40D5530A" wp14:editId="45AB25C7">
          <wp:extent cx="6927850" cy="12061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27_public trustee_header.jpg"/>
                  <pic:cNvPicPr/>
                </pic:nvPicPr>
                <pic:blipFill>
                  <a:blip r:embed="rId1">
                    <a:extLst>
                      <a:ext uri="{28A0092B-C50C-407E-A947-70E740481C1C}">
                        <a14:useLocalDpi xmlns:a14="http://schemas.microsoft.com/office/drawing/2010/main" val="0"/>
                      </a:ext>
                    </a:extLst>
                  </a:blip>
                  <a:stretch>
                    <a:fillRect/>
                  </a:stretch>
                </pic:blipFill>
                <pic:spPr>
                  <a:xfrm>
                    <a:off x="0" y="0"/>
                    <a:ext cx="6927850" cy="12061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019A" w14:textId="77777777" w:rsidR="00826E5A" w:rsidRDefault="00826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1672" w14:textId="25C4C98A" w:rsidR="00826E5A" w:rsidRDefault="00826E5A" w:rsidP="008D4C8E">
    <w:pPr>
      <w:pStyle w:val="Header"/>
      <w:ind w:left="-567"/>
    </w:pPr>
    <w:r>
      <w:rPr>
        <w:noProof/>
        <w:lang w:val="en-AU" w:eastAsia="en-AU"/>
      </w:rPr>
      <w:drawing>
        <wp:inline distT="0" distB="0" distL="0" distR="0" wp14:anchorId="0974693C" wp14:editId="7FE70340">
          <wp:extent cx="6800850" cy="1183759"/>
          <wp:effectExtent l="0" t="0" r="0" b="0"/>
          <wp:docPr id="1214843559" name="Picture 1214843559"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43559" name="Picture 1214843559"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00850" cy="1183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2A0"/>
    <w:multiLevelType w:val="hybridMultilevel"/>
    <w:tmpl w:val="959031E0"/>
    <w:lvl w:ilvl="0" w:tplc="EA2AF152">
      <w:start w:val="1"/>
      <w:numFmt w:val="bullet"/>
      <w:lvlText w:val="–"/>
      <w:lvlJc w:val="left"/>
      <w:pPr>
        <w:ind w:left="347" w:hanging="227"/>
      </w:pPr>
      <w:rPr>
        <w:rFonts w:ascii="Century Gothic" w:eastAsia="Century Gothic" w:hAnsi="Century Gothic" w:cs="Century Gothic" w:hint="default"/>
        <w:color w:val="00AEEF"/>
        <w:spacing w:val="-10"/>
        <w:w w:val="100"/>
        <w:sz w:val="20"/>
        <w:szCs w:val="20"/>
      </w:rPr>
    </w:lvl>
    <w:lvl w:ilvl="1" w:tplc="839C6BCA">
      <w:start w:val="1"/>
      <w:numFmt w:val="bullet"/>
      <w:lvlText w:val="•"/>
      <w:lvlJc w:val="left"/>
      <w:pPr>
        <w:ind w:left="840" w:hanging="227"/>
      </w:pPr>
      <w:rPr>
        <w:rFonts w:hint="default"/>
      </w:rPr>
    </w:lvl>
    <w:lvl w:ilvl="2" w:tplc="9380FBE2">
      <w:start w:val="1"/>
      <w:numFmt w:val="bullet"/>
      <w:lvlText w:val="•"/>
      <w:lvlJc w:val="left"/>
      <w:pPr>
        <w:ind w:left="1341" w:hanging="227"/>
      </w:pPr>
      <w:rPr>
        <w:rFonts w:hint="default"/>
      </w:rPr>
    </w:lvl>
    <w:lvl w:ilvl="3" w:tplc="96A83454">
      <w:start w:val="1"/>
      <w:numFmt w:val="bullet"/>
      <w:lvlText w:val="•"/>
      <w:lvlJc w:val="left"/>
      <w:pPr>
        <w:ind w:left="1842" w:hanging="227"/>
      </w:pPr>
      <w:rPr>
        <w:rFonts w:hint="default"/>
      </w:rPr>
    </w:lvl>
    <w:lvl w:ilvl="4" w:tplc="C678928A">
      <w:start w:val="1"/>
      <w:numFmt w:val="bullet"/>
      <w:lvlText w:val="•"/>
      <w:lvlJc w:val="left"/>
      <w:pPr>
        <w:ind w:left="2343" w:hanging="227"/>
      </w:pPr>
      <w:rPr>
        <w:rFonts w:hint="default"/>
      </w:rPr>
    </w:lvl>
    <w:lvl w:ilvl="5" w:tplc="64CA212A">
      <w:start w:val="1"/>
      <w:numFmt w:val="bullet"/>
      <w:lvlText w:val="•"/>
      <w:lvlJc w:val="left"/>
      <w:pPr>
        <w:ind w:left="2844" w:hanging="227"/>
      </w:pPr>
      <w:rPr>
        <w:rFonts w:hint="default"/>
      </w:rPr>
    </w:lvl>
    <w:lvl w:ilvl="6" w:tplc="B1DE21BE">
      <w:start w:val="1"/>
      <w:numFmt w:val="bullet"/>
      <w:lvlText w:val="•"/>
      <w:lvlJc w:val="left"/>
      <w:pPr>
        <w:ind w:left="3345" w:hanging="227"/>
      </w:pPr>
      <w:rPr>
        <w:rFonts w:hint="default"/>
      </w:rPr>
    </w:lvl>
    <w:lvl w:ilvl="7" w:tplc="E3D627E8">
      <w:start w:val="1"/>
      <w:numFmt w:val="bullet"/>
      <w:lvlText w:val="•"/>
      <w:lvlJc w:val="left"/>
      <w:pPr>
        <w:ind w:left="3846" w:hanging="227"/>
      </w:pPr>
      <w:rPr>
        <w:rFonts w:hint="default"/>
      </w:rPr>
    </w:lvl>
    <w:lvl w:ilvl="8" w:tplc="4FB67A16">
      <w:start w:val="1"/>
      <w:numFmt w:val="bullet"/>
      <w:lvlText w:val="•"/>
      <w:lvlJc w:val="left"/>
      <w:pPr>
        <w:ind w:left="4347" w:hanging="227"/>
      </w:pPr>
      <w:rPr>
        <w:rFonts w:hint="default"/>
      </w:rPr>
    </w:lvl>
  </w:abstractNum>
  <w:abstractNum w:abstractNumId="1" w15:restartNumberingAfterBreak="0">
    <w:nsid w:val="10524DA9"/>
    <w:multiLevelType w:val="hybridMultilevel"/>
    <w:tmpl w:val="22F8CD28"/>
    <w:lvl w:ilvl="0" w:tplc="05D41042">
      <w:numFmt w:val="bullet"/>
      <w:lvlText w:val="–"/>
      <w:lvlJc w:val="left"/>
      <w:pPr>
        <w:ind w:left="445" w:hanging="226"/>
      </w:pPr>
      <w:rPr>
        <w:rFonts w:ascii="Century Gothic" w:eastAsia="Century Gothic" w:hAnsi="Century Gothic" w:cs="Century Gothic" w:hint="default"/>
        <w:b w:val="0"/>
        <w:bCs w:val="0"/>
        <w:i w:val="0"/>
        <w:iCs w:val="0"/>
        <w:color w:val="00ADEE"/>
        <w:spacing w:val="0"/>
        <w:w w:val="99"/>
        <w:sz w:val="20"/>
        <w:szCs w:val="20"/>
        <w:lang w:val="en-US" w:eastAsia="en-US" w:bidi="ar-SA"/>
      </w:rPr>
    </w:lvl>
    <w:lvl w:ilvl="1" w:tplc="F8F2EA04">
      <w:numFmt w:val="bullet"/>
      <w:lvlText w:val="–"/>
      <w:lvlJc w:val="left"/>
      <w:pPr>
        <w:ind w:left="632" w:hanging="228"/>
      </w:pPr>
      <w:rPr>
        <w:rFonts w:ascii="Century Gothic" w:eastAsia="Century Gothic" w:hAnsi="Century Gothic" w:cs="Century Gothic" w:hint="default"/>
        <w:b w:val="0"/>
        <w:bCs w:val="0"/>
        <w:i w:val="0"/>
        <w:iCs w:val="0"/>
        <w:color w:val="00ADEE"/>
        <w:spacing w:val="0"/>
        <w:w w:val="99"/>
        <w:sz w:val="20"/>
        <w:szCs w:val="20"/>
        <w:lang w:val="en-US" w:eastAsia="en-US" w:bidi="ar-SA"/>
      </w:rPr>
    </w:lvl>
    <w:lvl w:ilvl="2" w:tplc="5A0616FC">
      <w:numFmt w:val="bullet"/>
      <w:lvlText w:val="•"/>
      <w:lvlJc w:val="left"/>
      <w:pPr>
        <w:ind w:left="1139" w:hanging="228"/>
      </w:pPr>
      <w:rPr>
        <w:rFonts w:hint="default"/>
        <w:lang w:val="en-US" w:eastAsia="en-US" w:bidi="ar-SA"/>
      </w:rPr>
    </w:lvl>
    <w:lvl w:ilvl="3" w:tplc="478AF85A">
      <w:numFmt w:val="bullet"/>
      <w:lvlText w:val="•"/>
      <w:lvlJc w:val="left"/>
      <w:pPr>
        <w:ind w:left="1639" w:hanging="228"/>
      </w:pPr>
      <w:rPr>
        <w:rFonts w:hint="default"/>
        <w:lang w:val="en-US" w:eastAsia="en-US" w:bidi="ar-SA"/>
      </w:rPr>
    </w:lvl>
    <w:lvl w:ilvl="4" w:tplc="56069E9C">
      <w:numFmt w:val="bullet"/>
      <w:lvlText w:val="•"/>
      <w:lvlJc w:val="left"/>
      <w:pPr>
        <w:ind w:left="2139" w:hanging="228"/>
      </w:pPr>
      <w:rPr>
        <w:rFonts w:hint="default"/>
        <w:lang w:val="en-US" w:eastAsia="en-US" w:bidi="ar-SA"/>
      </w:rPr>
    </w:lvl>
    <w:lvl w:ilvl="5" w:tplc="3574EEEE">
      <w:numFmt w:val="bullet"/>
      <w:lvlText w:val="•"/>
      <w:lvlJc w:val="left"/>
      <w:pPr>
        <w:ind w:left="2639" w:hanging="228"/>
      </w:pPr>
      <w:rPr>
        <w:rFonts w:hint="default"/>
        <w:lang w:val="en-US" w:eastAsia="en-US" w:bidi="ar-SA"/>
      </w:rPr>
    </w:lvl>
    <w:lvl w:ilvl="6" w:tplc="AF143C1A">
      <w:numFmt w:val="bullet"/>
      <w:lvlText w:val="•"/>
      <w:lvlJc w:val="left"/>
      <w:pPr>
        <w:ind w:left="3139" w:hanging="228"/>
      </w:pPr>
      <w:rPr>
        <w:rFonts w:hint="default"/>
        <w:lang w:val="en-US" w:eastAsia="en-US" w:bidi="ar-SA"/>
      </w:rPr>
    </w:lvl>
    <w:lvl w:ilvl="7" w:tplc="02F821F8">
      <w:numFmt w:val="bullet"/>
      <w:lvlText w:val="•"/>
      <w:lvlJc w:val="left"/>
      <w:pPr>
        <w:ind w:left="3639" w:hanging="228"/>
      </w:pPr>
      <w:rPr>
        <w:rFonts w:hint="default"/>
        <w:lang w:val="en-US" w:eastAsia="en-US" w:bidi="ar-SA"/>
      </w:rPr>
    </w:lvl>
    <w:lvl w:ilvl="8" w:tplc="9C0C27F2">
      <w:numFmt w:val="bullet"/>
      <w:lvlText w:val="•"/>
      <w:lvlJc w:val="left"/>
      <w:pPr>
        <w:ind w:left="4139" w:hanging="228"/>
      </w:pPr>
      <w:rPr>
        <w:rFonts w:hint="default"/>
        <w:lang w:val="en-US" w:eastAsia="en-US" w:bidi="ar-SA"/>
      </w:rPr>
    </w:lvl>
  </w:abstractNum>
  <w:abstractNum w:abstractNumId="2" w15:restartNumberingAfterBreak="0">
    <w:nsid w:val="18C90AD8"/>
    <w:multiLevelType w:val="hybridMultilevel"/>
    <w:tmpl w:val="611A91A2"/>
    <w:lvl w:ilvl="0" w:tplc="7C06785C">
      <w:start w:val="1"/>
      <w:numFmt w:val="bullet"/>
      <w:lvlText w:val="–"/>
      <w:lvlJc w:val="left"/>
      <w:pPr>
        <w:ind w:left="466" w:hanging="227"/>
      </w:pPr>
      <w:rPr>
        <w:rFonts w:ascii="Century Gothic" w:eastAsia="Century Gothic" w:hAnsi="Century Gothic" w:cs="Century Gothic" w:hint="default"/>
        <w:color w:val="00AEEF"/>
        <w:spacing w:val="-8"/>
        <w:w w:val="100"/>
        <w:sz w:val="20"/>
        <w:szCs w:val="20"/>
      </w:rPr>
    </w:lvl>
    <w:lvl w:ilvl="1" w:tplc="BC64DAFA">
      <w:start w:val="1"/>
      <w:numFmt w:val="bullet"/>
      <w:lvlText w:val="•"/>
      <w:lvlJc w:val="left"/>
      <w:pPr>
        <w:ind w:left="931" w:hanging="227"/>
      </w:pPr>
      <w:rPr>
        <w:rFonts w:hint="default"/>
      </w:rPr>
    </w:lvl>
    <w:lvl w:ilvl="2" w:tplc="5686A7FC">
      <w:start w:val="1"/>
      <w:numFmt w:val="bullet"/>
      <w:lvlText w:val="•"/>
      <w:lvlJc w:val="left"/>
      <w:pPr>
        <w:ind w:left="1404" w:hanging="227"/>
      </w:pPr>
      <w:rPr>
        <w:rFonts w:hint="default"/>
      </w:rPr>
    </w:lvl>
    <w:lvl w:ilvl="3" w:tplc="0FF6C5A4">
      <w:start w:val="1"/>
      <w:numFmt w:val="bullet"/>
      <w:lvlText w:val="•"/>
      <w:lvlJc w:val="left"/>
      <w:pPr>
        <w:ind w:left="1877" w:hanging="227"/>
      </w:pPr>
      <w:rPr>
        <w:rFonts w:hint="default"/>
      </w:rPr>
    </w:lvl>
    <w:lvl w:ilvl="4" w:tplc="97AC183A">
      <w:start w:val="1"/>
      <w:numFmt w:val="bullet"/>
      <w:lvlText w:val="•"/>
      <w:lvlJc w:val="left"/>
      <w:pPr>
        <w:ind w:left="2350" w:hanging="227"/>
      </w:pPr>
      <w:rPr>
        <w:rFonts w:hint="default"/>
      </w:rPr>
    </w:lvl>
    <w:lvl w:ilvl="5" w:tplc="E72414C2">
      <w:start w:val="1"/>
      <w:numFmt w:val="bullet"/>
      <w:lvlText w:val="•"/>
      <w:lvlJc w:val="left"/>
      <w:pPr>
        <w:ind w:left="2823" w:hanging="227"/>
      </w:pPr>
      <w:rPr>
        <w:rFonts w:hint="default"/>
      </w:rPr>
    </w:lvl>
    <w:lvl w:ilvl="6" w:tplc="D28251AA">
      <w:start w:val="1"/>
      <w:numFmt w:val="bullet"/>
      <w:lvlText w:val="•"/>
      <w:lvlJc w:val="left"/>
      <w:pPr>
        <w:ind w:left="3296" w:hanging="227"/>
      </w:pPr>
      <w:rPr>
        <w:rFonts w:hint="default"/>
      </w:rPr>
    </w:lvl>
    <w:lvl w:ilvl="7" w:tplc="7F8EF0BA">
      <w:start w:val="1"/>
      <w:numFmt w:val="bullet"/>
      <w:lvlText w:val="•"/>
      <w:lvlJc w:val="left"/>
      <w:pPr>
        <w:ind w:left="3769" w:hanging="227"/>
      </w:pPr>
      <w:rPr>
        <w:rFonts w:hint="default"/>
      </w:rPr>
    </w:lvl>
    <w:lvl w:ilvl="8" w:tplc="97400E6E">
      <w:start w:val="1"/>
      <w:numFmt w:val="bullet"/>
      <w:lvlText w:val="•"/>
      <w:lvlJc w:val="left"/>
      <w:pPr>
        <w:ind w:left="4242" w:hanging="227"/>
      </w:pPr>
      <w:rPr>
        <w:rFonts w:hint="default"/>
      </w:rPr>
    </w:lvl>
  </w:abstractNum>
  <w:abstractNum w:abstractNumId="3" w15:restartNumberingAfterBreak="0">
    <w:nsid w:val="1D574510"/>
    <w:multiLevelType w:val="hybridMultilevel"/>
    <w:tmpl w:val="8188B4D8"/>
    <w:lvl w:ilvl="0" w:tplc="5998A760">
      <w:start w:val="1"/>
      <w:numFmt w:val="bullet"/>
      <w:lvlText w:val="–"/>
      <w:lvlJc w:val="left"/>
      <w:pPr>
        <w:ind w:left="347" w:hanging="227"/>
      </w:pPr>
      <w:rPr>
        <w:rFonts w:ascii="Century Gothic" w:eastAsia="Century Gothic" w:hAnsi="Century Gothic" w:cs="Century Gothic" w:hint="default"/>
        <w:color w:val="00AEEF"/>
        <w:spacing w:val="-9"/>
        <w:w w:val="100"/>
        <w:sz w:val="20"/>
        <w:szCs w:val="20"/>
      </w:rPr>
    </w:lvl>
    <w:lvl w:ilvl="1" w:tplc="B25620E0">
      <w:start w:val="1"/>
      <w:numFmt w:val="bullet"/>
      <w:lvlText w:val="•"/>
      <w:lvlJc w:val="left"/>
      <w:pPr>
        <w:ind w:left="815" w:hanging="227"/>
      </w:pPr>
      <w:rPr>
        <w:rFonts w:hint="default"/>
      </w:rPr>
    </w:lvl>
    <w:lvl w:ilvl="2" w:tplc="9F02B8B8">
      <w:start w:val="1"/>
      <w:numFmt w:val="bullet"/>
      <w:lvlText w:val="•"/>
      <w:lvlJc w:val="left"/>
      <w:pPr>
        <w:ind w:left="1291" w:hanging="227"/>
      </w:pPr>
      <w:rPr>
        <w:rFonts w:hint="default"/>
      </w:rPr>
    </w:lvl>
    <w:lvl w:ilvl="3" w:tplc="EFD8F58C">
      <w:start w:val="1"/>
      <w:numFmt w:val="bullet"/>
      <w:lvlText w:val="•"/>
      <w:lvlJc w:val="left"/>
      <w:pPr>
        <w:ind w:left="1766" w:hanging="227"/>
      </w:pPr>
      <w:rPr>
        <w:rFonts w:hint="default"/>
      </w:rPr>
    </w:lvl>
    <w:lvl w:ilvl="4" w:tplc="B5B20E28">
      <w:start w:val="1"/>
      <w:numFmt w:val="bullet"/>
      <w:lvlText w:val="•"/>
      <w:lvlJc w:val="left"/>
      <w:pPr>
        <w:ind w:left="2242" w:hanging="227"/>
      </w:pPr>
      <w:rPr>
        <w:rFonts w:hint="default"/>
      </w:rPr>
    </w:lvl>
    <w:lvl w:ilvl="5" w:tplc="5CCC756A">
      <w:start w:val="1"/>
      <w:numFmt w:val="bullet"/>
      <w:lvlText w:val="•"/>
      <w:lvlJc w:val="left"/>
      <w:pPr>
        <w:ind w:left="2718" w:hanging="227"/>
      </w:pPr>
      <w:rPr>
        <w:rFonts w:hint="default"/>
      </w:rPr>
    </w:lvl>
    <w:lvl w:ilvl="6" w:tplc="EC9A7FF0">
      <w:start w:val="1"/>
      <w:numFmt w:val="bullet"/>
      <w:lvlText w:val="•"/>
      <w:lvlJc w:val="left"/>
      <w:pPr>
        <w:ind w:left="3193" w:hanging="227"/>
      </w:pPr>
      <w:rPr>
        <w:rFonts w:hint="default"/>
      </w:rPr>
    </w:lvl>
    <w:lvl w:ilvl="7" w:tplc="AFFE37D6">
      <w:start w:val="1"/>
      <w:numFmt w:val="bullet"/>
      <w:lvlText w:val="•"/>
      <w:lvlJc w:val="left"/>
      <w:pPr>
        <w:ind w:left="3669" w:hanging="227"/>
      </w:pPr>
      <w:rPr>
        <w:rFonts w:hint="default"/>
      </w:rPr>
    </w:lvl>
    <w:lvl w:ilvl="8" w:tplc="597EB734">
      <w:start w:val="1"/>
      <w:numFmt w:val="bullet"/>
      <w:lvlText w:val="•"/>
      <w:lvlJc w:val="left"/>
      <w:pPr>
        <w:ind w:left="4145" w:hanging="227"/>
      </w:pPr>
      <w:rPr>
        <w:rFonts w:hint="default"/>
      </w:rPr>
    </w:lvl>
  </w:abstractNum>
  <w:abstractNum w:abstractNumId="4" w15:restartNumberingAfterBreak="0">
    <w:nsid w:val="20B20B1A"/>
    <w:multiLevelType w:val="hybridMultilevel"/>
    <w:tmpl w:val="1722C862"/>
    <w:lvl w:ilvl="0" w:tplc="CE422F00">
      <w:start w:val="1"/>
      <w:numFmt w:val="bullet"/>
      <w:lvlText w:val="–"/>
      <w:lvlJc w:val="left"/>
      <w:pPr>
        <w:ind w:left="327" w:hanging="227"/>
      </w:pPr>
      <w:rPr>
        <w:rFonts w:ascii="Century Gothic" w:eastAsia="Century Gothic" w:hAnsi="Century Gothic" w:cs="Century Gothic" w:hint="default"/>
        <w:color w:val="00AEEF"/>
        <w:spacing w:val="-13"/>
        <w:w w:val="100"/>
        <w:sz w:val="18"/>
        <w:szCs w:val="18"/>
      </w:rPr>
    </w:lvl>
    <w:lvl w:ilvl="1" w:tplc="5FF80DF0">
      <w:start w:val="1"/>
      <w:numFmt w:val="bullet"/>
      <w:lvlText w:val="•"/>
      <w:lvlJc w:val="left"/>
      <w:pPr>
        <w:ind w:left="806" w:hanging="227"/>
      </w:pPr>
      <w:rPr>
        <w:rFonts w:hint="default"/>
      </w:rPr>
    </w:lvl>
    <w:lvl w:ilvl="2" w:tplc="05FA9920">
      <w:start w:val="1"/>
      <w:numFmt w:val="bullet"/>
      <w:lvlText w:val="•"/>
      <w:lvlJc w:val="left"/>
      <w:pPr>
        <w:ind w:left="1293" w:hanging="227"/>
      </w:pPr>
      <w:rPr>
        <w:rFonts w:hint="default"/>
      </w:rPr>
    </w:lvl>
    <w:lvl w:ilvl="3" w:tplc="D8FE2484">
      <w:start w:val="1"/>
      <w:numFmt w:val="bullet"/>
      <w:lvlText w:val="•"/>
      <w:lvlJc w:val="left"/>
      <w:pPr>
        <w:ind w:left="1780" w:hanging="227"/>
      </w:pPr>
      <w:rPr>
        <w:rFonts w:hint="default"/>
      </w:rPr>
    </w:lvl>
    <w:lvl w:ilvl="4" w:tplc="4C90BD6A">
      <w:start w:val="1"/>
      <w:numFmt w:val="bullet"/>
      <w:lvlText w:val="•"/>
      <w:lvlJc w:val="left"/>
      <w:pPr>
        <w:ind w:left="2267" w:hanging="227"/>
      </w:pPr>
      <w:rPr>
        <w:rFonts w:hint="default"/>
      </w:rPr>
    </w:lvl>
    <w:lvl w:ilvl="5" w:tplc="423EAD48">
      <w:start w:val="1"/>
      <w:numFmt w:val="bullet"/>
      <w:lvlText w:val="•"/>
      <w:lvlJc w:val="left"/>
      <w:pPr>
        <w:ind w:left="2754" w:hanging="227"/>
      </w:pPr>
      <w:rPr>
        <w:rFonts w:hint="default"/>
      </w:rPr>
    </w:lvl>
    <w:lvl w:ilvl="6" w:tplc="0FC2DAE4">
      <w:start w:val="1"/>
      <w:numFmt w:val="bullet"/>
      <w:lvlText w:val="•"/>
      <w:lvlJc w:val="left"/>
      <w:pPr>
        <w:ind w:left="3241" w:hanging="227"/>
      </w:pPr>
      <w:rPr>
        <w:rFonts w:hint="default"/>
      </w:rPr>
    </w:lvl>
    <w:lvl w:ilvl="7" w:tplc="D54A1DAA">
      <w:start w:val="1"/>
      <w:numFmt w:val="bullet"/>
      <w:lvlText w:val="•"/>
      <w:lvlJc w:val="left"/>
      <w:pPr>
        <w:ind w:left="3728" w:hanging="227"/>
      </w:pPr>
      <w:rPr>
        <w:rFonts w:hint="default"/>
      </w:rPr>
    </w:lvl>
    <w:lvl w:ilvl="8" w:tplc="722202FA">
      <w:start w:val="1"/>
      <w:numFmt w:val="bullet"/>
      <w:lvlText w:val="•"/>
      <w:lvlJc w:val="left"/>
      <w:pPr>
        <w:ind w:left="4215" w:hanging="227"/>
      </w:pPr>
      <w:rPr>
        <w:rFonts w:hint="default"/>
      </w:rPr>
    </w:lvl>
  </w:abstractNum>
  <w:abstractNum w:abstractNumId="5" w15:restartNumberingAfterBreak="0">
    <w:nsid w:val="37CD6EC1"/>
    <w:multiLevelType w:val="multilevel"/>
    <w:tmpl w:val="7C04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90C7A"/>
    <w:multiLevelType w:val="multilevel"/>
    <w:tmpl w:val="A9E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E7102"/>
    <w:multiLevelType w:val="multilevel"/>
    <w:tmpl w:val="67C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B28E5"/>
    <w:multiLevelType w:val="multilevel"/>
    <w:tmpl w:val="127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0347B"/>
    <w:multiLevelType w:val="hybridMultilevel"/>
    <w:tmpl w:val="1DF0E090"/>
    <w:lvl w:ilvl="0" w:tplc="95543830">
      <w:start w:val="1"/>
      <w:numFmt w:val="bullet"/>
      <w:lvlText w:val="–"/>
      <w:lvlJc w:val="left"/>
      <w:pPr>
        <w:ind w:left="347" w:hanging="227"/>
      </w:pPr>
      <w:rPr>
        <w:rFonts w:ascii="Century Gothic" w:eastAsia="Century Gothic" w:hAnsi="Century Gothic" w:cs="Century Gothic" w:hint="default"/>
        <w:color w:val="00AEEF"/>
        <w:spacing w:val="-9"/>
        <w:w w:val="100"/>
        <w:sz w:val="20"/>
        <w:szCs w:val="20"/>
      </w:rPr>
    </w:lvl>
    <w:lvl w:ilvl="1" w:tplc="07A210D6">
      <w:start w:val="1"/>
      <w:numFmt w:val="bullet"/>
      <w:lvlText w:val="•"/>
      <w:lvlJc w:val="left"/>
      <w:pPr>
        <w:ind w:left="815" w:hanging="227"/>
      </w:pPr>
      <w:rPr>
        <w:rFonts w:hint="default"/>
      </w:rPr>
    </w:lvl>
    <w:lvl w:ilvl="2" w:tplc="2F1A8574">
      <w:start w:val="1"/>
      <w:numFmt w:val="bullet"/>
      <w:lvlText w:val="•"/>
      <w:lvlJc w:val="left"/>
      <w:pPr>
        <w:ind w:left="1291" w:hanging="227"/>
      </w:pPr>
      <w:rPr>
        <w:rFonts w:hint="default"/>
      </w:rPr>
    </w:lvl>
    <w:lvl w:ilvl="3" w:tplc="5BE86DFE">
      <w:start w:val="1"/>
      <w:numFmt w:val="bullet"/>
      <w:lvlText w:val="•"/>
      <w:lvlJc w:val="left"/>
      <w:pPr>
        <w:ind w:left="1766" w:hanging="227"/>
      </w:pPr>
      <w:rPr>
        <w:rFonts w:hint="default"/>
      </w:rPr>
    </w:lvl>
    <w:lvl w:ilvl="4" w:tplc="1C14A4D8">
      <w:start w:val="1"/>
      <w:numFmt w:val="bullet"/>
      <w:lvlText w:val="•"/>
      <w:lvlJc w:val="left"/>
      <w:pPr>
        <w:ind w:left="2242" w:hanging="227"/>
      </w:pPr>
      <w:rPr>
        <w:rFonts w:hint="default"/>
      </w:rPr>
    </w:lvl>
    <w:lvl w:ilvl="5" w:tplc="610EBFA2">
      <w:start w:val="1"/>
      <w:numFmt w:val="bullet"/>
      <w:lvlText w:val="•"/>
      <w:lvlJc w:val="left"/>
      <w:pPr>
        <w:ind w:left="2718" w:hanging="227"/>
      </w:pPr>
      <w:rPr>
        <w:rFonts w:hint="default"/>
      </w:rPr>
    </w:lvl>
    <w:lvl w:ilvl="6" w:tplc="23CCC4D2">
      <w:start w:val="1"/>
      <w:numFmt w:val="bullet"/>
      <w:lvlText w:val="•"/>
      <w:lvlJc w:val="left"/>
      <w:pPr>
        <w:ind w:left="3193" w:hanging="227"/>
      </w:pPr>
      <w:rPr>
        <w:rFonts w:hint="default"/>
      </w:rPr>
    </w:lvl>
    <w:lvl w:ilvl="7" w:tplc="5F5470EA">
      <w:start w:val="1"/>
      <w:numFmt w:val="bullet"/>
      <w:lvlText w:val="•"/>
      <w:lvlJc w:val="left"/>
      <w:pPr>
        <w:ind w:left="3669" w:hanging="227"/>
      </w:pPr>
      <w:rPr>
        <w:rFonts w:hint="default"/>
      </w:rPr>
    </w:lvl>
    <w:lvl w:ilvl="8" w:tplc="26CEFD9E">
      <w:start w:val="1"/>
      <w:numFmt w:val="bullet"/>
      <w:lvlText w:val="•"/>
      <w:lvlJc w:val="left"/>
      <w:pPr>
        <w:ind w:left="4145" w:hanging="227"/>
      </w:pPr>
      <w:rPr>
        <w:rFonts w:hint="default"/>
      </w:rPr>
    </w:lvl>
  </w:abstractNum>
  <w:num w:numId="1" w16cid:durableId="2109815721">
    <w:abstractNumId w:val="2"/>
  </w:num>
  <w:num w:numId="2" w16cid:durableId="818352696">
    <w:abstractNumId w:val="0"/>
  </w:num>
  <w:num w:numId="3" w16cid:durableId="235669662">
    <w:abstractNumId w:val="9"/>
  </w:num>
  <w:num w:numId="4" w16cid:durableId="1162503485">
    <w:abstractNumId w:val="3"/>
  </w:num>
  <w:num w:numId="5" w16cid:durableId="1489634009">
    <w:abstractNumId w:val="5"/>
  </w:num>
  <w:num w:numId="6" w16cid:durableId="2128423330">
    <w:abstractNumId w:val="6"/>
  </w:num>
  <w:num w:numId="7" w16cid:durableId="300506143">
    <w:abstractNumId w:val="8"/>
  </w:num>
  <w:num w:numId="8" w16cid:durableId="910702585">
    <w:abstractNumId w:val="7"/>
  </w:num>
  <w:num w:numId="9" w16cid:durableId="2132705166">
    <w:abstractNumId w:val="4"/>
  </w:num>
  <w:num w:numId="10" w16cid:durableId="156587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B9"/>
    <w:rsid w:val="000161EE"/>
    <w:rsid w:val="00017E1C"/>
    <w:rsid w:val="00034B72"/>
    <w:rsid w:val="000C607A"/>
    <w:rsid w:val="000C7C09"/>
    <w:rsid w:val="00115822"/>
    <w:rsid w:val="001204BB"/>
    <w:rsid w:val="0012391F"/>
    <w:rsid w:val="0019002C"/>
    <w:rsid w:val="001B1CB9"/>
    <w:rsid w:val="001B53E8"/>
    <w:rsid w:val="001E36F9"/>
    <w:rsid w:val="001E3778"/>
    <w:rsid w:val="001F3E15"/>
    <w:rsid w:val="00232BB5"/>
    <w:rsid w:val="00277D20"/>
    <w:rsid w:val="002A6BF4"/>
    <w:rsid w:val="002D3529"/>
    <w:rsid w:val="003076D5"/>
    <w:rsid w:val="00323B83"/>
    <w:rsid w:val="00376374"/>
    <w:rsid w:val="00394B0D"/>
    <w:rsid w:val="003D133F"/>
    <w:rsid w:val="003F20A7"/>
    <w:rsid w:val="0042281E"/>
    <w:rsid w:val="00453B93"/>
    <w:rsid w:val="0049142C"/>
    <w:rsid w:val="0049740C"/>
    <w:rsid w:val="004E5AB9"/>
    <w:rsid w:val="00586A40"/>
    <w:rsid w:val="005D7ADE"/>
    <w:rsid w:val="006271C9"/>
    <w:rsid w:val="0065355C"/>
    <w:rsid w:val="00653DE3"/>
    <w:rsid w:val="006A5136"/>
    <w:rsid w:val="006C0A00"/>
    <w:rsid w:val="00703B75"/>
    <w:rsid w:val="00727F1D"/>
    <w:rsid w:val="00745AE7"/>
    <w:rsid w:val="0075078A"/>
    <w:rsid w:val="007B7FDF"/>
    <w:rsid w:val="00805B3B"/>
    <w:rsid w:val="008133DF"/>
    <w:rsid w:val="008219F3"/>
    <w:rsid w:val="00826E5A"/>
    <w:rsid w:val="00831E78"/>
    <w:rsid w:val="00834616"/>
    <w:rsid w:val="00852E9C"/>
    <w:rsid w:val="008747A2"/>
    <w:rsid w:val="008A4237"/>
    <w:rsid w:val="008D4C8E"/>
    <w:rsid w:val="00915E6B"/>
    <w:rsid w:val="009448C6"/>
    <w:rsid w:val="0095402B"/>
    <w:rsid w:val="009A50A2"/>
    <w:rsid w:val="009E7E06"/>
    <w:rsid w:val="00A01945"/>
    <w:rsid w:val="00A9057F"/>
    <w:rsid w:val="00AC3D94"/>
    <w:rsid w:val="00BF1B45"/>
    <w:rsid w:val="00C106DC"/>
    <w:rsid w:val="00C201A9"/>
    <w:rsid w:val="00C4791A"/>
    <w:rsid w:val="00CC08AC"/>
    <w:rsid w:val="00D767F6"/>
    <w:rsid w:val="00D91953"/>
    <w:rsid w:val="00DA0918"/>
    <w:rsid w:val="00DB5A59"/>
    <w:rsid w:val="00DF0E42"/>
    <w:rsid w:val="00DF4DF9"/>
    <w:rsid w:val="00E35FBD"/>
    <w:rsid w:val="00E44C32"/>
    <w:rsid w:val="00E85B1C"/>
    <w:rsid w:val="00EC1CBB"/>
    <w:rsid w:val="00ED4AE4"/>
    <w:rsid w:val="00F30CA0"/>
    <w:rsid w:val="00F31C9F"/>
    <w:rsid w:val="00F43173"/>
    <w:rsid w:val="00F906AA"/>
    <w:rsid w:val="00FE03F9"/>
    <w:rsid w:val="00FE239B"/>
    <w:rsid w:val="00FF2A0E"/>
    <w:rsid w:val="122ED67B"/>
    <w:rsid w:val="28179639"/>
    <w:rsid w:val="4EB3B1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D8E0A8"/>
  <w15:docId w15:val="{DE4B291E-8F13-4C30-BD91-B0A87ED4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173"/>
    <w:rPr>
      <w:rFonts w:ascii="Century Gothic" w:eastAsia="Century Gothic" w:hAnsi="Century Gothic" w:cs="Century Gothic"/>
    </w:rPr>
  </w:style>
  <w:style w:type="paragraph" w:styleId="Heading1">
    <w:name w:val="heading 1"/>
    <w:basedOn w:val="Normal"/>
    <w:link w:val="Heading1Char"/>
    <w:uiPriority w:val="1"/>
    <w:qFormat/>
    <w:pPr>
      <w:spacing w:before="1"/>
      <w:ind w:left="100"/>
      <w:outlineLvl w:val="0"/>
    </w:pPr>
    <w:rPr>
      <w:sz w:val="28"/>
      <w:szCs w:val="28"/>
    </w:rPr>
  </w:style>
  <w:style w:type="paragraph" w:styleId="Heading2">
    <w:name w:val="heading 2"/>
    <w:basedOn w:val="Normal"/>
    <w:uiPriority w:val="1"/>
    <w:qFormat/>
    <w:pPr>
      <w:spacing w:before="34"/>
      <w:ind w:left="120" w:right="-2"/>
      <w:outlineLvl w:val="1"/>
    </w:pPr>
    <w:rPr>
      <w:b/>
      <w:bCs/>
      <w:sz w:val="20"/>
      <w:szCs w:val="20"/>
    </w:rPr>
  </w:style>
  <w:style w:type="paragraph" w:styleId="Heading4">
    <w:name w:val="heading 4"/>
    <w:basedOn w:val="Normal"/>
    <w:next w:val="Normal"/>
    <w:link w:val="Heading4Char"/>
    <w:uiPriority w:val="9"/>
    <w:semiHidden/>
    <w:unhideWhenUsed/>
    <w:qFormat/>
    <w:rsid w:val="004914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4"/>
      <w:ind w:left="347"/>
    </w:pPr>
    <w:rPr>
      <w:sz w:val="20"/>
      <w:szCs w:val="20"/>
    </w:rPr>
  </w:style>
  <w:style w:type="paragraph" w:styleId="ListParagraph">
    <w:name w:val="List Paragraph"/>
    <w:basedOn w:val="Normal"/>
    <w:uiPriority w:val="1"/>
    <w:qFormat/>
    <w:pPr>
      <w:spacing w:before="114"/>
      <w:ind w:left="347" w:hanging="227"/>
    </w:pPr>
  </w:style>
  <w:style w:type="paragraph" w:customStyle="1" w:styleId="TableParagraph">
    <w:name w:val="Table Paragraph"/>
    <w:basedOn w:val="Normal"/>
    <w:uiPriority w:val="1"/>
    <w:qFormat/>
    <w:pPr>
      <w:spacing w:before="114"/>
      <w:ind w:left="165"/>
    </w:pPr>
  </w:style>
  <w:style w:type="paragraph" w:styleId="Header">
    <w:name w:val="header"/>
    <w:basedOn w:val="Normal"/>
    <w:link w:val="HeaderChar"/>
    <w:uiPriority w:val="99"/>
    <w:unhideWhenUsed/>
    <w:rsid w:val="008D4C8E"/>
    <w:pPr>
      <w:tabs>
        <w:tab w:val="center" w:pos="4320"/>
        <w:tab w:val="right" w:pos="8640"/>
      </w:tabs>
    </w:pPr>
  </w:style>
  <w:style w:type="character" w:customStyle="1" w:styleId="HeaderChar">
    <w:name w:val="Header Char"/>
    <w:basedOn w:val="DefaultParagraphFont"/>
    <w:link w:val="Header"/>
    <w:uiPriority w:val="99"/>
    <w:rsid w:val="008D4C8E"/>
    <w:rPr>
      <w:rFonts w:ascii="Century Gothic" w:eastAsia="Century Gothic" w:hAnsi="Century Gothic" w:cs="Century Gothic"/>
    </w:rPr>
  </w:style>
  <w:style w:type="paragraph" w:styleId="Footer">
    <w:name w:val="footer"/>
    <w:basedOn w:val="Normal"/>
    <w:link w:val="FooterChar"/>
    <w:uiPriority w:val="99"/>
    <w:unhideWhenUsed/>
    <w:rsid w:val="008D4C8E"/>
    <w:pPr>
      <w:tabs>
        <w:tab w:val="center" w:pos="4320"/>
        <w:tab w:val="right" w:pos="8640"/>
      </w:tabs>
    </w:pPr>
  </w:style>
  <w:style w:type="character" w:customStyle="1" w:styleId="FooterChar">
    <w:name w:val="Footer Char"/>
    <w:basedOn w:val="DefaultParagraphFont"/>
    <w:link w:val="Footer"/>
    <w:uiPriority w:val="99"/>
    <w:rsid w:val="008D4C8E"/>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8D4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C8E"/>
    <w:rPr>
      <w:rFonts w:ascii="Lucida Grande" w:eastAsia="Century Gothic" w:hAnsi="Lucida Grande" w:cs="Lucida Grande"/>
      <w:sz w:val="18"/>
      <w:szCs w:val="18"/>
    </w:rPr>
  </w:style>
  <w:style w:type="character" w:styleId="Strong">
    <w:name w:val="Strong"/>
    <w:basedOn w:val="DefaultParagraphFont"/>
    <w:uiPriority w:val="22"/>
    <w:qFormat/>
    <w:rsid w:val="00F43173"/>
    <w:rPr>
      <w:b/>
      <w:bCs/>
    </w:rPr>
  </w:style>
  <w:style w:type="paragraph" w:styleId="NormalWeb">
    <w:name w:val="Normal (Web)"/>
    <w:basedOn w:val="Normal"/>
    <w:uiPriority w:val="99"/>
    <w:unhideWhenUsed/>
    <w:rsid w:val="00F43173"/>
    <w:pPr>
      <w:widowControl/>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uiPriority w:val="1"/>
    <w:rsid w:val="00F43173"/>
    <w:rPr>
      <w:rFonts w:ascii="Century Gothic" w:eastAsia="Century Gothic" w:hAnsi="Century Gothic" w:cs="Century Gothic"/>
      <w:sz w:val="20"/>
      <w:szCs w:val="20"/>
    </w:rPr>
  </w:style>
  <w:style w:type="character" w:customStyle="1" w:styleId="Heading1Char">
    <w:name w:val="Heading 1 Char"/>
    <w:basedOn w:val="DefaultParagraphFont"/>
    <w:link w:val="Heading1"/>
    <w:uiPriority w:val="1"/>
    <w:rsid w:val="00F43173"/>
    <w:rPr>
      <w:rFonts w:ascii="Century Gothic" w:eastAsia="Century Gothic" w:hAnsi="Century Gothic" w:cs="Century Gothic"/>
      <w:sz w:val="28"/>
      <w:szCs w:val="28"/>
    </w:rPr>
  </w:style>
  <w:style w:type="character" w:customStyle="1" w:styleId="Heading4Char">
    <w:name w:val="Heading 4 Char"/>
    <w:basedOn w:val="DefaultParagraphFont"/>
    <w:link w:val="Heading4"/>
    <w:uiPriority w:val="9"/>
    <w:semiHidden/>
    <w:rsid w:val="0049142C"/>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10"/>
    <w:qFormat/>
    <w:rsid w:val="00826E5A"/>
    <w:pPr>
      <w:autoSpaceDE w:val="0"/>
      <w:autoSpaceDN w:val="0"/>
      <w:spacing w:before="596"/>
      <w:ind w:left="119"/>
    </w:pPr>
    <w:rPr>
      <w:b/>
      <w:bCs/>
      <w:sz w:val="56"/>
      <w:szCs w:val="56"/>
    </w:rPr>
  </w:style>
  <w:style w:type="character" w:customStyle="1" w:styleId="TitleChar">
    <w:name w:val="Title Char"/>
    <w:basedOn w:val="DefaultParagraphFont"/>
    <w:link w:val="Title"/>
    <w:uiPriority w:val="10"/>
    <w:rsid w:val="00826E5A"/>
    <w:rPr>
      <w:rFonts w:ascii="Century Gothic" w:eastAsia="Century Gothic" w:hAnsi="Century Gothic" w:cs="Century Gothic"/>
      <w:b/>
      <w:bCs/>
      <w:sz w:val="56"/>
      <w:szCs w:val="56"/>
    </w:rPr>
  </w:style>
  <w:style w:type="paragraph" w:styleId="Revision">
    <w:name w:val="Revision"/>
    <w:hidden/>
    <w:uiPriority w:val="99"/>
    <w:semiHidden/>
    <w:rsid w:val="00FE03F9"/>
    <w:pPr>
      <w:widowControl/>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59544">
      <w:bodyDiv w:val="1"/>
      <w:marLeft w:val="0"/>
      <w:marRight w:val="0"/>
      <w:marTop w:val="0"/>
      <w:marBottom w:val="0"/>
      <w:divBdr>
        <w:top w:val="none" w:sz="0" w:space="0" w:color="auto"/>
        <w:left w:val="none" w:sz="0" w:space="0" w:color="auto"/>
        <w:bottom w:val="none" w:sz="0" w:space="0" w:color="auto"/>
        <w:right w:val="none" w:sz="0" w:space="0" w:color="auto"/>
      </w:divBdr>
      <w:divsChild>
        <w:div w:id="403842471">
          <w:marLeft w:val="0"/>
          <w:marRight w:val="0"/>
          <w:marTop w:val="0"/>
          <w:marBottom w:val="0"/>
          <w:divBdr>
            <w:top w:val="none" w:sz="0" w:space="0" w:color="auto"/>
            <w:left w:val="none" w:sz="0" w:space="0" w:color="auto"/>
            <w:bottom w:val="none" w:sz="0" w:space="0" w:color="auto"/>
            <w:right w:val="none" w:sz="0" w:space="0" w:color="auto"/>
          </w:divBdr>
          <w:divsChild>
            <w:div w:id="1167818318">
              <w:marLeft w:val="0"/>
              <w:marRight w:val="0"/>
              <w:marTop w:val="0"/>
              <w:marBottom w:val="0"/>
              <w:divBdr>
                <w:top w:val="none" w:sz="0" w:space="0" w:color="auto"/>
                <w:left w:val="none" w:sz="0" w:space="0" w:color="auto"/>
                <w:bottom w:val="none" w:sz="0" w:space="0" w:color="auto"/>
                <w:right w:val="none" w:sz="0" w:space="0" w:color="auto"/>
              </w:divBdr>
              <w:divsChild>
                <w:div w:id="179903909">
                  <w:marLeft w:val="0"/>
                  <w:marRight w:val="0"/>
                  <w:marTop w:val="0"/>
                  <w:marBottom w:val="0"/>
                  <w:divBdr>
                    <w:top w:val="none" w:sz="0" w:space="0" w:color="auto"/>
                    <w:left w:val="none" w:sz="0" w:space="0" w:color="auto"/>
                    <w:bottom w:val="none" w:sz="0" w:space="0" w:color="auto"/>
                    <w:right w:val="none" w:sz="0" w:space="0" w:color="auto"/>
                  </w:divBdr>
                  <w:divsChild>
                    <w:div w:id="82338776">
                      <w:marLeft w:val="0"/>
                      <w:marRight w:val="0"/>
                      <w:marTop w:val="0"/>
                      <w:marBottom w:val="0"/>
                      <w:divBdr>
                        <w:top w:val="none" w:sz="0" w:space="0" w:color="auto"/>
                        <w:left w:val="none" w:sz="0" w:space="0" w:color="auto"/>
                        <w:bottom w:val="none" w:sz="0" w:space="0" w:color="auto"/>
                        <w:right w:val="none" w:sz="0" w:space="0" w:color="auto"/>
                      </w:divBdr>
                      <w:divsChild>
                        <w:div w:id="663246564">
                          <w:marLeft w:val="0"/>
                          <w:marRight w:val="0"/>
                          <w:marTop w:val="0"/>
                          <w:marBottom w:val="0"/>
                          <w:divBdr>
                            <w:top w:val="none" w:sz="0" w:space="0" w:color="auto"/>
                            <w:left w:val="none" w:sz="0" w:space="0" w:color="auto"/>
                            <w:bottom w:val="none" w:sz="0" w:space="0" w:color="auto"/>
                            <w:right w:val="none" w:sz="0" w:space="0" w:color="auto"/>
                          </w:divBdr>
                          <w:divsChild>
                            <w:div w:id="17737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7919">
      <w:bodyDiv w:val="1"/>
      <w:marLeft w:val="0"/>
      <w:marRight w:val="0"/>
      <w:marTop w:val="0"/>
      <w:marBottom w:val="0"/>
      <w:divBdr>
        <w:top w:val="none" w:sz="0" w:space="0" w:color="auto"/>
        <w:left w:val="none" w:sz="0" w:space="0" w:color="auto"/>
        <w:bottom w:val="none" w:sz="0" w:space="0" w:color="auto"/>
        <w:right w:val="none" w:sz="0" w:space="0" w:color="auto"/>
      </w:divBdr>
      <w:divsChild>
        <w:div w:id="465245013">
          <w:marLeft w:val="0"/>
          <w:marRight w:val="0"/>
          <w:marTop w:val="0"/>
          <w:marBottom w:val="0"/>
          <w:divBdr>
            <w:top w:val="none" w:sz="0" w:space="0" w:color="auto"/>
            <w:left w:val="none" w:sz="0" w:space="0" w:color="auto"/>
            <w:bottom w:val="none" w:sz="0" w:space="0" w:color="auto"/>
            <w:right w:val="none" w:sz="0" w:space="0" w:color="auto"/>
          </w:divBdr>
          <w:divsChild>
            <w:div w:id="1490974619">
              <w:marLeft w:val="0"/>
              <w:marRight w:val="0"/>
              <w:marTop w:val="0"/>
              <w:marBottom w:val="0"/>
              <w:divBdr>
                <w:top w:val="none" w:sz="0" w:space="0" w:color="auto"/>
                <w:left w:val="none" w:sz="0" w:space="0" w:color="auto"/>
                <w:bottom w:val="none" w:sz="0" w:space="0" w:color="auto"/>
                <w:right w:val="none" w:sz="0" w:space="0" w:color="auto"/>
              </w:divBdr>
              <w:divsChild>
                <w:div w:id="411850430">
                  <w:marLeft w:val="0"/>
                  <w:marRight w:val="0"/>
                  <w:marTop w:val="0"/>
                  <w:marBottom w:val="0"/>
                  <w:divBdr>
                    <w:top w:val="none" w:sz="0" w:space="0" w:color="auto"/>
                    <w:left w:val="none" w:sz="0" w:space="0" w:color="auto"/>
                    <w:bottom w:val="none" w:sz="0" w:space="0" w:color="auto"/>
                    <w:right w:val="none" w:sz="0" w:space="0" w:color="auto"/>
                  </w:divBdr>
                  <w:divsChild>
                    <w:div w:id="1089617685">
                      <w:marLeft w:val="0"/>
                      <w:marRight w:val="0"/>
                      <w:marTop w:val="0"/>
                      <w:marBottom w:val="0"/>
                      <w:divBdr>
                        <w:top w:val="none" w:sz="0" w:space="0" w:color="auto"/>
                        <w:left w:val="none" w:sz="0" w:space="0" w:color="auto"/>
                        <w:bottom w:val="none" w:sz="0" w:space="0" w:color="auto"/>
                        <w:right w:val="none" w:sz="0" w:space="0" w:color="auto"/>
                      </w:divBdr>
                      <w:divsChild>
                        <w:div w:id="285086726">
                          <w:marLeft w:val="0"/>
                          <w:marRight w:val="0"/>
                          <w:marTop w:val="0"/>
                          <w:marBottom w:val="0"/>
                          <w:divBdr>
                            <w:top w:val="none" w:sz="0" w:space="0" w:color="auto"/>
                            <w:left w:val="none" w:sz="0" w:space="0" w:color="auto"/>
                            <w:bottom w:val="none" w:sz="0" w:space="0" w:color="auto"/>
                            <w:right w:val="none" w:sz="0" w:space="0" w:color="auto"/>
                          </w:divBdr>
                          <w:divsChild>
                            <w:div w:id="6681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79816">
      <w:bodyDiv w:val="1"/>
      <w:marLeft w:val="0"/>
      <w:marRight w:val="0"/>
      <w:marTop w:val="0"/>
      <w:marBottom w:val="0"/>
      <w:divBdr>
        <w:top w:val="none" w:sz="0" w:space="0" w:color="auto"/>
        <w:left w:val="none" w:sz="0" w:space="0" w:color="auto"/>
        <w:bottom w:val="none" w:sz="0" w:space="0" w:color="auto"/>
        <w:right w:val="none" w:sz="0" w:space="0" w:color="auto"/>
      </w:divBdr>
      <w:divsChild>
        <w:div w:id="28845875">
          <w:marLeft w:val="0"/>
          <w:marRight w:val="0"/>
          <w:marTop w:val="0"/>
          <w:marBottom w:val="0"/>
          <w:divBdr>
            <w:top w:val="none" w:sz="0" w:space="0" w:color="auto"/>
            <w:left w:val="none" w:sz="0" w:space="0" w:color="auto"/>
            <w:bottom w:val="none" w:sz="0" w:space="0" w:color="auto"/>
            <w:right w:val="none" w:sz="0" w:space="0" w:color="auto"/>
          </w:divBdr>
          <w:divsChild>
            <w:div w:id="2087796070">
              <w:marLeft w:val="0"/>
              <w:marRight w:val="0"/>
              <w:marTop w:val="0"/>
              <w:marBottom w:val="0"/>
              <w:divBdr>
                <w:top w:val="none" w:sz="0" w:space="0" w:color="auto"/>
                <w:left w:val="none" w:sz="0" w:space="0" w:color="auto"/>
                <w:bottom w:val="none" w:sz="0" w:space="0" w:color="auto"/>
                <w:right w:val="none" w:sz="0" w:space="0" w:color="auto"/>
              </w:divBdr>
              <w:divsChild>
                <w:div w:id="1215312989">
                  <w:marLeft w:val="0"/>
                  <w:marRight w:val="0"/>
                  <w:marTop w:val="0"/>
                  <w:marBottom w:val="0"/>
                  <w:divBdr>
                    <w:top w:val="none" w:sz="0" w:space="0" w:color="auto"/>
                    <w:left w:val="none" w:sz="0" w:space="0" w:color="auto"/>
                    <w:bottom w:val="none" w:sz="0" w:space="0" w:color="auto"/>
                    <w:right w:val="none" w:sz="0" w:space="0" w:color="auto"/>
                  </w:divBdr>
                  <w:divsChild>
                    <w:div w:id="311641155">
                      <w:marLeft w:val="0"/>
                      <w:marRight w:val="0"/>
                      <w:marTop w:val="0"/>
                      <w:marBottom w:val="0"/>
                      <w:divBdr>
                        <w:top w:val="none" w:sz="0" w:space="0" w:color="auto"/>
                        <w:left w:val="none" w:sz="0" w:space="0" w:color="auto"/>
                        <w:bottom w:val="none" w:sz="0" w:space="0" w:color="auto"/>
                        <w:right w:val="none" w:sz="0" w:space="0" w:color="auto"/>
                      </w:divBdr>
                      <w:divsChild>
                        <w:div w:id="587545818">
                          <w:marLeft w:val="0"/>
                          <w:marRight w:val="0"/>
                          <w:marTop w:val="0"/>
                          <w:marBottom w:val="0"/>
                          <w:divBdr>
                            <w:top w:val="none" w:sz="0" w:space="0" w:color="auto"/>
                            <w:left w:val="none" w:sz="0" w:space="0" w:color="auto"/>
                            <w:bottom w:val="none" w:sz="0" w:space="0" w:color="auto"/>
                            <w:right w:val="none" w:sz="0" w:space="0" w:color="auto"/>
                          </w:divBdr>
                          <w:divsChild>
                            <w:div w:id="14197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5200">
      <w:bodyDiv w:val="1"/>
      <w:marLeft w:val="0"/>
      <w:marRight w:val="0"/>
      <w:marTop w:val="0"/>
      <w:marBottom w:val="0"/>
      <w:divBdr>
        <w:top w:val="none" w:sz="0" w:space="0" w:color="auto"/>
        <w:left w:val="none" w:sz="0" w:space="0" w:color="auto"/>
        <w:bottom w:val="none" w:sz="0" w:space="0" w:color="auto"/>
        <w:right w:val="none" w:sz="0" w:space="0" w:color="auto"/>
      </w:divBdr>
      <w:divsChild>
        <w:div w:id="49112771">
          <w:marLeft w:val="0"/>
          <w:marRight w:val="0"/>
          <w:marTop w:val="0"/>
          <w:marBottom w:val="0"/>
          <w:divBdr>
            <w:top w:val="none" w:sz="0" w:space="0" w:color="auto"/>
            <w:left w:val="none" w:sz="0" w:space="0" w:color="auto"/>
            <w:bottom w:val="none" w:sz="0" w:space="0" w:color="auto"/>
            <w:right w:val="none" w:sz="0" w:space="0" w:color="auto"/>
          </w:divBdr>
          <w:divsChild>
            <w:div w:id="1661810628">
              <w:marLeft w:val="0"/>
              <w:marRight w:val="0"/>
              <w:marTop w:val="0"/>
              <w:marBottom w:val="0"/>
              <w:divBdr>
                <w:top w:val="none" w:sz="0" w:space="0" w:color="auto"/>
                <w:left w:val="none" w:sz="0" w:space="0" w:color="auto"/>
                <w:bottom w:val="none" w:sz="0" w:space="0" w:color="auto"/>
                <w:right w:val="none" w:sz="0" w:space="0" w:color="auto"/>
              </w:divBdr>
              <w:divsChild>
                <w:div w:id="183983450">
                  <w:marLeft w:val="0"/>
                  <w:marRight w:val="0"/>
                  <w:marTop w:val="0"/>
                  <w:marBottom w:val="0"/>
                  <w:divBdr>
                    <w:top w:val="none" w:sz="0" w:space="0" w:color="auto"/>
                    <w:left w:val="none" w:sz="0" w:space="0" w:color="auto"/>
                    <w:bottom w:val="none" w:sz="0" w:space="0" w:color="auto"/>
                    <w:right w:val="none" w:sz="0" w:space="0" w:color="auto"/>
                  </w:divBdr>
                  <w:divsChild>
                    <w:div w:id="391538292">
                      <w:marLeft w:val="0"/>
                      <w:marRight w:val="0"/>
                      <w:marTop w:val="0"/>
                      <w:marBottom w:val="0"/>
                      <w:divBdr>
                        <w:top w:val="none" w:sz="0" w:space="0" w:color="auto"/>
                        <w:left w:val="none" w:sz="0" w:space="0" w:color="auto"/>
                        <w:bottom w:val="none" w:sz="0" w:space="0" w:color="auto"/>
                        <w:right w:val="none" w:sz="0" w:space="0" w:color="auto"/>
                      </w:divBdr>
                      <w:divsChild>
                        <w:div w:id="914511248">
                          <w:marLeft w:val="0"/>
                          <w:marRight w:val="0"/>
                          <w:marTop w:val="0"/>
                          <w:marBottom w:val="0"/>
                          <w:divBdr>
                            <w:top w:val="none" w:sz="0" w:space="0" w:color="auto"/>
                            <w:left w:val="none" w:sz="0" w:space="0" w:color="auto"/>
                            <w:bottom w:val="none" w:sz="0" w:space="0" w:color="auto"/>
                            <w:right w:val="none" w:sz="0" w:space="0" w:color="auto"/>
                          </w:divBdr>
                          <w:divsChild>
                            <w:div w:id="16770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37A1839356A4F838876748AE60FD1" ma:contentTypeVersion="13" ma:contentTypeDescription="Create a new document." ma:contentTypeScope="" ma:versionID="c46e1f6e194ed36ea106dd8d55b98572">
  <xsd:schema xmlns:xsd="http://www.w3.org/2001/XMLSchema" xmlns:xs="http://www.w3.org/2001/XMLSchema" xmlns:p="http://schemas.microsoft.com/office/2006/metadata/properties" xmlns:ns2="4c4e3209-d273-4f42-8aa1-0c2e36a35342" xmlns:ns3="dfd6265f-a3fc-4c6f-8c61-efd7eef341c2" targetNamespace="http://schemas.microsoft.com/office/2006/metadata/properties" ma:root="true" ma:fieldsID="4e5fe670928d4d5cd0ae9f4d0d4239ba" ns2:_="" ns3:_="">
    <xsd:import namespace="4c4e3209-d273-4f42-8aa1-0c2e36a35342"/>
    <xsd:import namespace="dfd6265f-a3fc-4c6f-8c61-efd7eef34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e3209-d273-4f42-8aa1-0c2e36a35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84e838-4337-40d7-8614-cb222593b7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6265f-a3fc-4c6f-8c61-efd7eef341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e184b3c-aef4-4412-9d1c-af3ed80fc677}" ma:internalName="TaxCatchAll" ma:showField="CatchAllData" ma:web="dfd6265f-a3fc-4c6f-8c61-efd7eef34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4e3209-d273-4f42-8aa1-0c2e36a35342">
      <Terms xmlns="http://schemas.microsoft.com/office/infopath/2007/PartnerControls"/>
    </lcf76f155ced4ddcb4097134ff3c332f>
    <TaxCatchAll xmlns="dfd6265f-a3fc-4c6f-8c61-efd7eef341c2" xsi:nil="true"/>
  </documentManagement>
</p:properties>
</file>

<file path=customXml/itemProps1.xml><?xml version="1.0" encoding="utf-8"?>
<ds:datastoreItem xmlns:ds="http://schemas.openxmlformats.org/officeDocument/2006/customXml" ds:itemID="{FF025A22-9B59-4E9B-8335-30E338D87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e3209-d273-4f42-8aa1-0c2e36a35342"/>
    <ds:schemaRef ds:uri="dfd6265f-a3fc-4c6f-8c61-efd7eef3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C3F73-875C-483F-9E83-9FE93D90C1B3}">
  <ds:schemaRefs>
    <ds:schemaRef ds:uri="http://schemas.microsoft.com/sharepoint/v3/contenttype/forms"/>
  </ds:schemaRefs>
</ds:datastoreItem>
</file>

<file path=customXml/itemProps3.xml><?xml version="1.0" encoding="utf-8"?>
<ds:datastoreItem xmlns:ds="http://schemas.openxmlformats.org/officeDocument/2006/customXml" ds:itemID="{C92CF540-99BB-44E1-864C-49A9E38A6DE9}">
  <ds:schemaRefs>
    <ds:schemaRef ds:uri="http://schemas.microsoft.com/office/2006/metadata/properties"/>
    <ds:schemaRef ds:uri="http://schemas.microsoft.com/office/infopath/2007/PartnerControls"/>
    <ds:schemaRef ds:uri="4c4e3209-d273-4f42-8aa1-0c2e36a35342"/>
    <ds:schemaRef ds:uri="dfd6265f-a3fc-4c6f-8c61-efd7eef341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at+m integrated marketing</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Tierney</dc:creator>
  <cp:lastModifiedBy>Maria Tierney Kaimatsoglu</cp:lastModifiedBy>
  <cp:revision>2</cp:revision>
  <cp:lastPrinted>2025-07-30T23:51:00Z</cp:lastPrinted>
  <dcterms:created xsi:type="dcterms:W3CDTF">2025-09-05T04:10:00Z</dcterms:created>
  <dcterms:modified xsi:type="dcterms:W3CDTF">2025-09-05T04:10:00Z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InDesign CC 2015 (Macintosh)</vt:lpwstr>
  </property>
  <property fmtid="{D5CDD505-2E9C-101B-9397-08002B2CF9AE}" pid="4" name="LastSaved">
    <vt:filetime>2016-07-27T00:00:00Z</vt:filetime>
  </property>
  <property fmtid="{D5CDD505-2E9C-101B-9397-08002B2CF9AE}" pid="5" name="GrammarlyDocumentId">
    <vt:lpwstr>f32a09d4f978fdba279daf76ac4ce52abcf88426092c3d0637320554dc25514e</vt:lpwstr>
  </property>
  <property fmtid="{D5CDD505-2E9C-101B-9397-08002B2CF9AE}" pid="6" name="ContentTypeId">
    <vt:lpwstr>0x01010041837A1839356A4F838876748AE60FD1</vt:lpwstr>
  </property>
  <property fmtid="{D5CDD505-2E9C-101B-9397-08002B2CF9AE}" pid="7" name="MediaServiceImageTags">
    <vt:lpwstr/>
  </property>
</Properties>
</file>